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592" w:rsidRPr="00EF6BB9" w:rsidRDefault="00E62592" w:rsidP="00E62592">
      <w:pPr>
        <w:spacing w:after="0"/>
        <w:jc w:val="center"/>
        <w:rPr>
          <w:rFonts w:ascii="Arial" w:hAnsi="Arial" w:cs="Arial"/>
          <w:b/>
        </w:rPr>
      </w:pPr>
      <w:r w:rsidRPr="00EF6BB9">
        <w:rPr>
          <w:rFonts w:ascii="Arial" w:hAnsi="Arial" w:cs="Arial"/>
          <w:b/>
        </w:rPr>
        <w:t>PROJETO B</w:t>
      </w:r>
      <w:r w:rsidR="00502C33">
        <w:rPr>
          <w:rFonts w:ascii="Arial" w:hAnsi="Arial" w:cs="Arial"/>
          <w:b/>
        </w:rPr>
        <w:t>Á</w:t>
      </w:r>
      <w:r w:rsidRPr="00EF6BB9">
        <w:rPr>
          <w:rFonts w:ascii="Arial" w:hAnsi="Arial" w:cs="Arial"/>
          <w:b/>
        </w:rPr>
        <w:t>SICO</w:t>
      </w:r>
    </w:p>
    <w:p w:rsidR="00763B90" w:rsidRPr="00EF6BB9" w:rsidRDefault="00763B90" w:rsidP="00E62592">
      <w:pPr>
        <w:spacing w:after="0"/>
        <w:jc w:val="center"/>
        <w:rPr>
          <w:rFonts w:ascii="Arial" w:hAnsi="Arial" w:cs="Arial"/>
          <w:b/>
        </w:rPr>
      </w:pPr>
    </w:p>
    <w:p w:rsidR="00E62592" w:rsidRPr="00EF6BB9" w:rsidRDefault="00E62592" w:rsidP="00E62592">
      <w:pPr>
        <w:jc w:val="center"/>
        <w:rPr>
          <w:rFonts w:ascii="Arial" w:hAnsi="Arial" w:cs="Arial"/>
          <w:b/>
          <w:u w:val="single"/>
        </w:rPr>
      </w:pPr>
    </w:p>
    <w:p w:rsidR="00E62592" w:rsidRPr="00EF6BB9" w:rsidRDefault="00E62592" w:rsidP="00E62592">
      <w:pPr>
        <w:jc w:val="both"/>
        <w:rPr>
          <w:rFonts w:ascii="Arial" w:hAnsi="Arial" w:cs="Arial"/>
        </w:rPr>
      </w:pPr>
      <w:r w:rsidRPr="00EF6BB9">
        <w:rPr>
          <w:rFonts w:ascii="Arial" w:hAnsi="Arial" w:cs="Arial"/>
        </w:rPr>
        <w:t xml:space="preserve">O Projeto </w:t>
      </w:r>
      <w:r w:rsidR="005C1681" w:rsidRPr="00EF6BB9">
        <w:rPr>
          <w:rFonts w:ascii="Arial" w:hAnsi="Arial" w:cs="Arial"/>
        </w:rPr>
        <w:t>B</w:t>
      </w:r>
      <w:r w:rsidRPr="00EF6BB9">
        <w:rPr>
          <w:rFonts w:ascii="Arial" w:hAnsi="Arial" w:cs="Arial"/>
        </w:rPr>
        <w:t>ásico</w:t>
      </w:r>
      <w:r w:rsidR="00544E96" w:rsidRPr="00EF6BB9">
        <w:rPr>
          <w:rFonts w:ascii="Arial" w:hAnsi="Arial" w:cs="Arial"/>
        </w:rPr>
        <w:t xml:space="preserve"> da </w:t>
      </w:r>
      <w:r w:rsidR="00110BFB">
        <w:rPr>
          <w:rFonts w:ascii="Arial" w:hAnsi="Arial" w:cs="Arial"/>
        </w:rPr>
        <w:t>RESTAURAÇÃO DA FACULDADE DE DIREITO DO RECIFE – 5ª ETAPA</w:t>
      </w:r>
      <w:r w:rsidRPr="00EF6BB9">
        <w:rPr>
          <w:rFonts w:ascii="Arial" w:hAnsi="Arial" w:cs="Arial"/>
        </w:rPr>
        <w:t xml:space="preserve"> envolve desenhos técnicos, memoriais descritivos, especificações técnicas, orçamento, cronograma</w:t>
      </w:r>
      <w:r w:rsidR="00544E96" w:rsidRPr="00EF6BB9">
        <w:rPr>
          <w:rFonts w:ascii="Arial" w:hAnsi="Arial" w:cs="Arial"/>
        </w:rPr>
        <w:t xml:space="preserve"> físico financeiro</w:t>
      </w:r>
      <w:r w:rsidRPr="00EF6BB9">
        <w:rPr>
          <w:rFonts w:ascii="Arial" w:hAnsi="Arial" w:cs="Arial"/>
        </w:rPr>
        <w:t xml:space="preserve"> e demais elementos técnicos necessários e suficientes </w:t>
      </w:r>
      <w:proofErr w:type="gramStart"/>
      <w:r w:rsidRPr="00EF6BB9">
        <w:rPr>
          <w:rFonts w:ascii="Arial" w:hAnsi="Arial" w:cs="Arial"/>
        </w:rPr>
        <w:t>à</w:t>
      </w:r>
      <w:proofErr w:type="gramEnd"/>
      <w:r w:rsidRPr="00EF6BB9">
        <w:rPr>
          <w:rFonts w:ascii="Arial" w:hAnsi="Arial" w:cs="Arial"/>
        </w:rPr>
        <w:t xml:space="preserve"> precisa caracterização da obra, atendendo às Normas Técnicas e legislação vigente, elaborado com base em estudos anteriores</w:t>
      </w:r>
      <w:r w:rsidR="00544E96" w:rsidRPr="00EF6BB9">
        <w:rPr>
          <w:rFonts w:ascii="Arial" w:hAnsi="Arial" w:cs="Arial"/>
        </w:rPr>
        <w:t xml:space="preserve"> da UFPE</w:t>
      </w:r>
      <w:r w:rsidRPr="00EF6BB9">
        <w:rPr>
          <w:rFonts w:ascii="Arial" w:hAnsi="Arial" w:cs="Arial"/>
        </w:rPr>
        <w:t xml:space="preserve"> que assegurem a viabilidade e o adequado tratamento ambiental do empreendimento.</w:t>
      </w:r>
      <w:r w:rsidR="00544E96" w:rsidRPr="00EF6BB9">
        <w:rPr>
          <w:rFonts w:ascii="Arial" w:hAnsi="Arial" w:cs="Arial"/>
        </w:rPr>
        <w:t xml:space="preserve"> No projetofoi e</w:t>
      </w:r>
      <w:r w:rsidR="001965CE" w:rsidRPr="00EF6BB9">
        <w:rPr>
          <w:rFonts w:ascii="Arial" w:hAnsi="Arial" w:cs="Arial"/>
        </w:rPr>
        <w:t>stabelec</w:t>
      </w:r>
      <w:r w:rsidR="00544E96" w:rsidRPr="00EF6BB9">
        <w:rPr>
          <w:rFonts w:ascii="Arial" w:hAnsi="Arial" w:cs="Arial"/>
        </w:rPr>
        <w:t>ido</w:t>
      </w:r>
      <w:r w:rsidRPr="00EF6BB9">
        <w:rPr>
          <w:rFonts w:ascii="Arial" w:hAnsi="Arial" w:cs="Arial"/>
        </w:rPr>
        <w:t xml:space="preserve"> com precisão, através de seus elementos constitutivos, todas as características, dimensões, especificações equantidades de serviços e materiais, custos e tempo necessários para execução da obra, de forma a evitar </w:t>
      </w:r>
      <w:r w:rsidR="00544E96" w:rsidRPr="00EF6BB9">
        <w:rPr>
          <w:rFonts w:ascii="Arial" w:hAnsi="Arial" w:cs="Arial"/>
        </w:rPr>
        <w:t>dúvidas no período de</w:t>
      </w:r>
      <w:r w:rsidRPr="00EF6BB9">
        <w:rPr>
          <w:rFonts w:ascii="Arial" w:hAnsi="Arial" w:cs="Arial"/>
        </w:rPr>
        <w:t xml:space="preserve"> realização das obras.</w:t>
      </w:r>
    </w:p>
    <w:p w:rsidR="00E62592" w:rsidRPr="00EF6BB9" w:rsidRDefault="001965CE" w:rsidP="00E62592">
      <w:pPr>
        <w:jc w:val="both"/>
        <w:rPr>
          <w:rFonts w:ascii="Arial" w:hAnsi="Arial" w:cs="Arial"/>
        </w:rPr>
      </w:pPr>
      <w:r w:rsidRPr="00EF6BB9">
        <w:rPr>
          <w:rFonts w:ascii="Arial" w:hAnsi="Arial" w:cs="Arial"/>
        </w:rPr>
        <w:t>Todos os elementos que compõem o</w:t>
      </w:r>
      <w:r w:rsidR="00E62592" w:rsidRPr="00EF6BB9">
        <w:rPr>
          <w:rFonts w:ascii="Arial" w:hAnsi="Arial" w:cs="Arial"/>
        </w:rPr>
        <w:t xml:space="preserve"> Projeto Básico </w:t>
      </w:r>
      <w:r w:rsidRPr="00EF6BB9">
        <w:rPr>
          <w:rFonts w:ascii="Arial" w:hAnsi="Arial" w:cs="Arial"/>
        </w:rPr>
        <w:t>foram</w:t>
      </w:r>
      <w:r w:rsidR="00E62592" w:rsidRPr="00EF6BB9">
        <w:rPr>
          <w:rFonts w:ascii="Arial" w:hAnsi="Arial" w:cs="Arial"/>
        </w:rPr>
        <w:t xml:space="preserve"> elaborados por profissional legalmente habilitado, sendo </w:t>
      </w:r>
      <w:r w:rsidR="00AD1AA7" w:rsidRPr="00EF6BB9">
        <w:rPr>
          <w:rFonts w:ascii="Arial" w:hAnsi="Arial" w:cs="Arial"/>
        </w:rPr>
        <w:t xml:space="preserve">apresentado </w:t>
      </w:r>
      <w:r w:rsidR="00E62592" w:rsidRPr="00EF6BB9">
        <w:rPr>
          <w:rFonts w:ascii="Arial" w:hAnsi="Arial" w:cs="Arial"/>
        </w:rPr>
        <w:t>o regi</w:t>
      </w:r>
      <w:r w:rsidR="00AD1AA7" w:rsidRPr="00EF6BB9">
        <w:rPr>
          <w:rFonts w:ascii="Arial" w:hAnsi="Arial" w:cs="Arial"/>
        </w:rPr>
        <w:t>stro da respectiva Anotação de Responsabilidade T</w:t>
      </w:r>
      <w:r w:rsidR="00E62592" w:rsidRPr="00EF6BB9">
        <w:rPr>
          <w:rFonts w:ascii="Arial" w:hAnsi="Arial" w:cs="Arial"/>
        </w:rPr>
        <w:t>écnica</w:t>
      </w:r>
      <w:r w:rsidR="00AD1AA7" w:rsidRPr="00EF6BB9">
        <w:rPr>
          <w:rFonts w:ascii="Arial" w:hAnsi="Arial" w:cs="Arial"/>
        </w:rPr>
        <w:t xml:space="preserve"> (ART)</w:t>
      </w:r>
      <w:r w:rsidR="00544E96" w:rsidRPr="00EF6BB9">
        <w:rPr>
          <w:rFonts w:ascii="Arial" w:hAnsi="Arial" w:cs="Arial"/>
        </w:rPr>
        <w:t xml:space="preserve"> e Registro de Responsabilidade Técnica (RRT)</w:t>
      </w:r>
      <w:r w:rsidR="00E62592" w:rsidRPr="00EF6BB9">
        <w:rPr>
          <w:rFonts w:ascii="Arial" w:hAnsi="Arial" w:cs="Arial"/>
        </w:rPr>
        <w:t>, identificação do autor e sua assinatura em cada uma das peças gráficas e documentos produzidos</w:t>
      </w:r>
      <w:r w:rsidR="001D1260" w:rsidRPr="00EF6BB9">
        <w:rPr>
          <w:rFonts w:ascii="Arial" w:hAnsi="Arial" w:cs="Arial"/>
        </w:rPr>
        <w:t>,</w:t>
      </w:r>
      <w:r w:rsidR="006B7E48" w:rsidRPr="00EF6BB9">
        <w:rPr>
          <w:rFonts w:ascii="Arial" w:hAnsi="Arial" w:cs="Arial"/>
        </w:rPr>
        <w:t xml:space="preserve"> conforme indicado no Q</w:t>
      </w:r>
      <w:r w:rsidR="00AD1AA7" w:rsidRPr="00EF6BB9">
        <w:rPr>
          <w:rFonts w:ascii="Arial" w:hAnsi="Arial" w:cs="Arial"/>
        </w:rPr>
        <w:t xml:space="preserve">uadro </w:t>
      </w:r>
      <w:proofErr w:type="gramStart"/>
      <w:r w:rsidR="00AD1AA7" w:rsidRPr="00EF6BB9">
        <w:rPr>
          <w:rFonts w:ascii="Arial" w:hAnsi="Arial" w:cs="Arial"/>
        </w:rPr>
        <w:t>1</w:t>
      </w:r>
      <w:proofErr w:type="gramEnd"/>
      <w:r w:rsidR="00E62592" w:rsidRPr="00EF6BB9">
        <w:rPr>
          <w:rFonts w:ascii="Arial" w:hAnsi="Arial" w:cs="Arial"/>
        </w:rPr>
        <w:t>.</w:t>
      </w:r>
    </w:p>
    <w:p w:rsidR="005905FC" w:rsidRPr="00EF6BB9" w:rsidRDefault="008101FE" w:rsidP="008101FE">
      <w:pPr>
        <w:spacing w:after="0"/>
        <w:jc w:val="both"/>
        <w:rPr>
          <w:rFonts w:ascii="Arial" w:hAnsi="Arial" w:cs="Arial"/>
        </w:rPr>
      </w:pPr>
      <w:r w:rsidRPr="00EF6BB9">
        <w:rPr>
          <w:rFonts w:ascii="Arial" w:hAnsi="Arial" w:cs="Arial"/>
        </w:rPr>
        <w:t xml:space="preserve">Quadro </w:t>
      </w:r>
      <w:proofErr w:type="gramStart"/>
      <w:r w:rsidRPr="00EF6BB9">
        <w:rPr>
          <w:rFonts w:ascii="Arial" w:hAnsi="Arial" w:cs="Arial"/>
        </w:rPr>
        <w:t>1</w:t>
      </w:r>
      <w:proofErr w:type="gramEnd"/>
      <w:r w:rsidRPr="00EF6BB9">
        <w:rPr>
          <w:rFonts w:ascii="Arial" w:hAnsi="Arial" w:cs="Arial"/>
        </w:rPr>
        <w:t>. Elementos técnicos necessários a execução da obra.</w:t>
      </w:r>
    </w:p>
    <w:tbl>
      <w:tblPr>
        <w:tblStyle w:val="Tabelacomgrade"/>
        <w:tblW w:w="0" w:type="auto"/>
        <w:tblLook w:val="04A0" w:firstRow="1" w:lastRow="0" w:firstColumn="1" w:lastColumn="0" w:noHBand="0" w:noVBand="1"/>
      </w:tblPr>
      <w:tblGrid>
        <w:gridCol w:w="3173"/>
        <w:gridCol w:w="3740"/>
        <w:gridCol w:w="1807"/>
      </w:tblGrid>
      <w:tr w:rsidR="001D1260" w:rsidRPr="00EF6BB9" w:rsidTr="0011016C">
        <w:tc>
          <w:tcPr>
            <w:tcW w:w="3173" w:type="dxa"/>
          </w:tcPr>
          <w:p w:rsidR="001D1260" w:rsidRPr="00EF6BB9" w:rsidRDefault="001D1260" w:rsidP="00287827">
            <w:pPr>
              <w:jc w:val="center"/>
              <w:rPr>
                <w:rFonts w:ascii="Arial" w:hAnsi="Arial" w:cs="Arial"/>
                <w:b/>
              </w:rPr>
            </w:pPr>
            <w:r w:rsidRPr="00EF6BB9">
              <w:rPr>
                <w:rFonts w:ascii="Arial" w:hAnsi="Arial" w:cs="Arial"/>
                <w:b/>
              </w:rPr>
              <w:t>ELEMENTO TÉCNICO</w:t>
            </w:r>
          </w:p>
        </w:tc>
        <w:tc>
          <w:tcPr>
            <w:tcW w:w="3740" w:type="dxa"/>
          </w:tcPr>
          <w:p w:rsidR="001D1260" w:rsidRPr="00EF6BB9" w:rsidRDefault="001D1260" w:rsidP="00287827">
            <w:pPr>
              <w:jc w:val="center"/>
              <w:rPr>
                <w:rFonts w:ascii="Arial" w:hAnsi="Arial" w:cs="Arial"/>
                <w:b/>
              </w:rPr>
            </w:pPr>
            <w:r w:rsidRPr="00EF6BB9">
              <w:rPr>
                <w:rFonts w:ascii="Arial" w:hAnsi="Arial" w:cs="Arial"/>
                <w:b/>
              </w:rPr>
              <w:t>AUTOR (CREA/CAU)</w:t>
            </w:r>
          </w:p>
        </w:tc>
        <w:tc>
          <w:tcPr>
            <w:tcW w:w="1807" w:type="dxa"/>
          </w:tcPr>
          <w:p w:rsidR="001D1260" w:rsidRPr="00EF6BB9" w:rsidRDefault="001D1260" w:rsidP="00287827">
            <w:pPr>
              <w:jc w:val="center"/>
              <w:rPr>
                <w:rFonts w:ascii="Arial" w:hAnsi="Arial" w:cs="Arial"/>
                <w:b/>
              </w:rPr>
            </w:pPr>
            <w:r w:rsidRPr="00EF6BB9">
              <w:rPr>
                <w:rFonts w:ascii="Arial" w:hAnsi="Arial" w:cs="Arial"/>
                <w:b/>
              </w:rPr>
              <w:t>N</w:t>
            </w:r>
            <w:r w:rsidRPr="00EF6BB9">
              <w:rPr>
                <w:rFonts w:ascii="Arial" w:hAnsi="Arial" w:cs="Arial"/>
                <w:b/>
                <w:vertAlign w:val="superscript"/>
              </w:rPr>
              <w:t>o</w:t>
            </w:r>
            <w:r w:rsidRPr="00EF6BB9">
              <w:rPr>
                <w:rFonts w:ascii="Arial" w:hAnsi="Arial" w:cs="Arial"/>
                <w:b/>
              </w:rPr>
              <w:t xml:space="preserve"> ART</w:t>
            </w:r>
            <w:r w:rsidR="00F97866">
              <w:rPr>
                <w:rFonts w:ascii="Arial" w:hAnsi="Arial" w:cs="Arial"/>
                <w:b/>
              </w:rPr>
              <w:t xml:space="preserve"> / RRT</w:t>
            </w:r>
          </w:p>
        </w:tc>
      </w:tr>
      <w:tr w:rsidR="00CC5F73" w:rsidRPr="00EF6BB9" w:rsidTr="0011016C">
        <w:tc>
          <w:tcPr>
            <w:tcW w:w="3173" w:type="dxa"/>
          </w:tcPr>
          <w:p w:rsidR="00CC5F73" w:rsidRPr="00EF6BB9" w:rsidRDefault="00CC5F73" w:rsidP="00344C7A">
            <w:pPr>
              <w:jc w:val="both"/>
              <w:rPr>
                <w:rFonts w:ascii="Arial" w:hAnsi="Arial" w:cs="Arial"/>
              </w:rPr>
            </w:pPr>
            <w:r w:rsidRPr="00EF6BB9">
              <w:rPr>
                <w:rFonts w:ascii="Arial" w:hAnsi="Arial" w:cs="Arial"/>
                <w:b/>
              </w:rPr>
              <w:t>Planilha de Preço dos Serviços e Quantitativos</w:t>
            </w:r>
          </w:p>
        </w:tc>
        <w:tc>
          <w:tcPr>
            <w:tcW w:w="3740" w:type="dxa"/>
          </w:tcPr>
          <w:p w:rsidR="00CC5F73" w:rsidRPr="00EF6BB9" w:rsidRDefault="003461CC" w:rsidP="00110BFB">
            <w:pPr>
              <w:rPr>
                <w:rFonts w:ascii="Arial" w:hAnsi="Arial" w:cs="Arial"/>
              </w:rPr>
            </w:pPr>
            <w:r w:rsidRPr="003461CC">
              <w:rPr>
                <w:rFonts w:ascii="Arial" w:hAnsi="Arial" w:cs="Arial"/>
              </w:rPr>
              <w:t>Arquitet</w:t>
            </w:r>
            <w:r w:rsidR="00110BFB">
              <w:rPr>
                <w:rFonts w:ascii="Arial" w:hAnsi="Arial" w:cs="Arial"/>
              </w:rPr>
              <w:t>o Jorge Passos</w:t>
            </w:r>
            <w:r w:rsidRPr="003461CC">
              <w:rPr>
                <w:rFonts w:ascii="Arial" w:hAnsi="Arial" w:cs="Arial"/>
              </w:rPr>
              <w:t xml:space="preserve"> </w:t>
            </w:r>
            <w:proofErr w:type="spellStart"/>
            <w:r w:rsidRPr="003461CC">
              <w:rPr>
                <w:rFonts w:ascii="Arial" w:hAnsi="Arial" w:cs="Arial"/>
              </w:rPr>
              <w:t>Cau</w:t>
            </w:r>
            <w:proofErr w:type="spellEnd"/>
            <w:proofErr w:type="gramStart"/>
            <w:r w:rsidRPr="003461CC">
              <w:rPr>
                <w:rFonts w:ascii="Arial" w:hAnsi="Arial" w:cs="Arial"/>
              </w:rPr>
              <w:t xml:space="preserve">  </w:t>
            </w:r>
            <w:proofErr w:type="gramEnd"/>
            <w:r w:rsidRPr="003461CC">
              <w:rPr>
                <w:rFonts w:ascii="Arial" w:hAnsi="Arial" w:cs="Arial"/>
              </w:rPr>
              <w:t>A 1</w:t>
            </w:r>
            <w:r w:rsidR="00110BFB">
              <w:rPr>
                <w:rFonts w:ascii="Arial" w:hAnsi="Arial" w:cs="Arial"/>
              </w:rPr>
              <w:t>0750</w:t>
            </w:r>
            <w:r w:rsidRPr="003461CC">
              <w:rPr>
                <w:rFonts w:ascii="Arial" w:hAnsi="Arial" w:cs="Arial"/>
              </w:rPr>
              <w:t>-</w:t>
            </w:r>
            <w:r w:rsidR="00110BFB">
              <w:rPr>
                <w:rFonts w:ascii="Arial" w:hAnsi="Arial" w:cs="Arial"/>
              </w:rPr>
              <w:t>6</w:t>
            </w:r>
            <w:r w:rsidRPr="003461CC">
              <w:rPr>
                <w:rFonts w:ascii="Arial" w:hAnsi="Arial" w:cs="Arial"/>
              </w:rPr>
              <w:tab/>
            </w:r>
          </w:p>
        </w:tc>
        <w:tc>
          <w:tcPr>
            <w:tcW w:w="1807" w:type="dxa"/>
          </w:tcPr>
          <w:p w:rsidR="00CC5F73" w:rsidRPr="00EF6BB9" w:rsidRDefault="00110BFB" w:rsidP="00774B0E">
            <w:pPr>
              <w:jc w:val="center"/>
              <w:rPr>
                <w:rFonts w:ascii="Arial" w:hAnsi="Arial" w:cs="Arial"/>
              </w:rPr>
            </w:pPr>
            <w:r>
              <w:rPr>
                <w:rFonts w:ascii="Arial" w:hAnsi="Arial" w:cs="Arial"/>
              </w:rPr>
              <w:t>0000005870946</w:t>
            </w:r>
          </w:p>
        </w:tc>
      </w:tr>
      <w:tr w:rsidR="00110BFB" w:rsidRPr="00EF6BB9" w:rsidTr="0011016C">
        <w:tc>
          <w:tcPr>
            <w:tcW w:w="3173" w:type="dxa"/>
          </w:tcPr>
          <w:p w:rsidR="00110BFB" w:rsidRPr="00EF6BB9" w:rsidRDefault="00AC4E55" w:rsidP="00E62592">
            <w:pPr>
              <w:jc w:val="both"/>
              <w:rPr>
                <w:rFonts w:ascii="Arial" w:hAnsi="Arial" w:cs="Arial"/>
              </w:rPr>
            </w:pPr>
            <w:r>
              <w:rPr>
                <w:rFonts w:ascii="Arial" w:hAnsi="Arial" w:cs="Arial"/>
                <w:b/>
              </w:rPr>
              <w:t>Caderno de Especificações</w:t>
            </w:r>
          </w:p>
        </w:tc>
        <w:tc>
          <w:tcPr>
            <w:tcW w:w="3740" w:type="dxa"/>
          </w:tcPr>
          <w:p w:rsidR="00110BFB" w:rsidRPr="00EF6BB9" w:rsidRDefault="00110BFB" w:rsidP="00DB1CF2">
            <w:pPr>
              <w:rPr>
                <w:rFonts w:ascii="Arial" w:hAnsi="Arial" w:cs="Arial"/>
              </w:rPr>
            </w:pPr>
            <w:r w:rsidRPr="003461CC">
              <w:rPr>
                <w:rFonts w:ascii="Arial" w:hAnsi="Arial" w:cs="Arial"/>
              </w:rPr>
              <w:t>Arquitet</w:t>
            </w:r>
            <w:r>
              <w:rPr>
                <w:rFonts w:ascii="Arial" w:hAnsi="Arial" w:cs="Arial"/>
              </w:rPr>
              <w:t>o Jorge Passos</w:t>
            </w:r>
            <w:r w:rsidRPr="003461CC">
              <w:rPr>
                <w:rFonts w:ascii="Arial" w:hAnsi="Arial" w:cs="Arial"/>
              </w:rPr>
              <w:t xml:space="preserve"> </w:t>
            </w:r>
            <w:proofErr w:type="spellStart"/>
            <w:r w:rsidRPr="003461CC">
              <w:rPr>
                <w:rFonts w:ascii="Arial" w:hAnsi="Arial" w:cs="Arial"/>
              </w:rPr>
              <w:t>Cau</w:t>
            </w:r>
            <w:proofErr w:type="spellEnd"/>
            <w:proofErr w:type="gramStart"/>
            <w:r w:rsidRPr="003461CC">
              <w:rPr>
                <w:rFonts w:ascii="Arial" w:hAnsi="Arial" w:cs="Arial"/>
              </w:rPr>
              <w:t xml:space="preserve">  </w:t>
            </w:r>
            <w:proofErr w:type="gramEnd"/>
            <w:r w:rsidRPr="003461CC">
              <w:rPr>
                <w:rFonts w:ascii="Arial" w:hAnsi="Arial" w:cs="Arial"/>
              </w:rPr>
              <w:t>A 1</w:t>
            </w:r>
            <w:r>
              <w:rPr>
                <w:rFonts w:ascii="Arial" w:hAnsi="Arial" w:cs="Arial"/>
              </w:rPr>
              <w:t>0750</w:t>
            </w:r>
            <w:r w:rsidRPr="003461CC">
              <w:rPr>
                <w:rFonts w:ascii="Arial" w:hAnsi="Arial" w:cs="Arial"/>
              </w:rPr>
              <w:t>-</w:t>
            </w:r>
            <w:r>
              <w:rPr>
                <w:rFonts w:ascii="Arial" w:hAnsi="Arial" w:cs="Arial"/>
              </w:rPr>
              <w:t>6</w:t>
            </w:r>
            <w:r w:rsidRPr="003461CC">
              <w:rPr>
                <w:rFonts w:ascii="Arial" w:hAnsi="Arial" w:cs="Arial"/>
              </w:rPr>
              <w:tab/>
            </w:r>
          </w:p>
        </w:tc>
        <w:tc>
          <w:tcPr>
            <w:tcW w:w="1807" w:type="dxa"/>
          </w:tcPr>
          <w:p w:rsidR="00110BFB" w:rsidRPr="00EF6BB9" w:rsidRDefault="00110BFB" w:rsidP="00DB1CF2">
            <w:pPr>
              <w:jc w:val="center"/>
              <w:rPr>
                <w:rFonts w:ascii="Arial" w:hAnsi="Arial" w:cs="Arial"/>
              </w:rPr>
            </w:pPr>
            <w:r>
              <w:rPr>
                <w:rFonts w:ascii="Arial" w:hAnsi="Arial" w:cs="Arial"/>
              </w:rPr>
              <w:t>0000005870946</w:t>
            </w:r>
          </w:p>
        </w:tc>
      </w:tr>
      <w:tr w:rsidR="00110BFB" w:rsidRPr="00EF6BB9" w:rsidTr="0011016C">
        <w:tc>
          <w:tcPr>
            <w:tcW w:w="3173" w:type="dxa"/>
          </w:tcPr>
          <w:p w:rsidR="00110BFB" w:rsidRPr="00EF6BB9" w:rsidRDefault="00AC4E55" w:rsidP="00110BFB">
            <w:pPr>
              <w:jc w:val="both"/>
              <w:rPr>
                <w:rFonts w:ascii="Arial" w:hAnsi="Arial" w:cs="Arial"/>
              </w:rPr>
            </w:pPr>
            <w:r>
              <w:rPr>
                <w:rFonts w:ascii="Arial" w:hAnsi="Arial" w:cs="Arial"/>
                <w:b/>
              </w:rPr>
              <w:t>Mapa de Danos e Patologias</w:t>
            </w:r>
          </w:p>
        </w:tc>
        <w:tc>
          <w:tcPr>
            <w:tcW w:w="3740" w:type="dxa"/>
          </w:tcPr>
          <w:p w:rsidR="00110BFB" w:rsidRPr="00EF6BB9" w:rsidRDefault="00110BFB" w:rsidP="00DB1CF2">
            <w:pPr>
              <w:rPr>
                <w:rFonts w:ascii="Arial" w:hAnsi="Arial" w:cs="Arial"/>
              </w:rPr>
            </w:pPr>
            <w:r w:rsidRPr="003461CC">
              <w:rPr>
                <w:rFonts w:ascii="Arial" w:hAnsi="Arial" w:cs="Arial"/>
              </w:rPr>
              <w:t>Arquitet</w:t>
            </w:r>
            <w:r>
              <w:rPr>
                <w:rFonts w:ascii="Arial" w:hAnsi="Arial" w:cs="Arial"/>
              </w:rPr>
              <w:t>o Jorge Passos</w:t>
            </w:r>
            <w:r w:rsidRPr="003461CC">
              <w:rPr>
                <w:rFonts w:ascii="Arial" w:hAnsi="Arial" w:cs="Arial"/>
              </w:rPr>
              <w:t xml:space="preserve"> </w:t>
            </w:r>
            <w:proofErr w:type="spellStart"/>
            <w:r w:rsidRPr="003461CC">
              <w:rPr>
                <w:rFonts w:ascii="Arial" w:hAnsi="Arial" w:cs="Arial"/>
              </w:rPr>
              <w:t>Cau</w:t>
            </w:r>
            <w:proofErr w:type="spellEnd"/>
            <w:proofErr w:type="gramStart"/>
            <w:r w:rsidRPr="003461CC">
              <w:rPr>
                <w:rFonts w:ascii="Arial" w:hAnsi="Arial" w:cs="Arial"/>
              </w:rPr>
              <w:t xml:space="preserve">  </w:t>
            </w:r>
            <w:proofErr w:type="gramEnd"/>
            <w:r w:rsidRPr="003461CC">
              <w:rPr>
                <w:rFonts w:ascii="Arial" w:hAnsi="Arial" w:cs="Arial"/>
              </w:rPr>
              <w:t>A 1</w:t>
            </w:r>
            <w:r>
              <w:rPr>
                <w:rFonts w:ascii="Arial" w:hAnsi="Arial" w:cs="Arial"/>
              </w:rPr>
              <w:t>0750</w:t>
            </w:r>
            <w:r w:rsidRPr="003461CC">
              <w:rPr>
                <w:rFonts w:ascii="Arial" w:hAnsi="Arial" w:cs="Arial"/>
              </w:rPr>
              <w:t>-</w:t>
            </w:r>
            <w:r>
              <w:rPr>
                <w:rFonts w:ascii="Arial" w:hAnsi="Arial" w:cs="Arial"/>
              </w:rPr>
              <w:t>6</w:t>
            </w:r>
            <w:r w:rsidRPr="003461CC">
              <w:rPr>
                <w:rFonts w:ascii="Arial" w:hAnsi="Arial" w:cs="Arial"/>
              </w:rPr>
              <w:tab/>
            </w:r>
          </w:p>
        </w:tc>
        <w:tc>
          <w:tcPr>
            <w:tcW w:w="1807" w:type="dxa"/>
          </w:tcPr>
          <w:p w:rsidR="00110BFB" w:rsidRPr="00EF6BB9" w:rsidRDefault="00110BFB" w:rsidP="00DB1CF2">
            <w:pPr>
              <w:jc w:val="center"/>
              <w:rPr>
                <w:rFonts w:ascii="Arial" w:hAnsi="Arial" w:cs="Arial"/>
              </w:rPr>
            </w:pPr>
            <w:r>
              <w:rPr>
                <w:rFonts w:ascii="Arial" w:hAnsi="Arial" w:cs="Arial"/>
              </w:rPr>
              <w:t>0000005870946</w:t>
            </w:r>
          </w:p>
        </w:tc>
      </w:tr>
      <w:tr w:rsidR="00110BFB" w:rsidRPr="00EF6BB9" w:rsidTr="0011016C">
        <w:tc>
          <w:tcPr>
            <w:tcW w:w="3173" w:type="dxa"/>
          </w:tcPr>
          <w:p w:rsidR="00110BFB" w:rsidRPr="00EF6BB9" w:rsidRDefault="00AC4E55" w:rsidP="009A7245">
            <w:pPr>
              <w:jc w:val="both"/>
              <w:rPr>
                <w:rFonts w:ascii="Arial" w:hAnsi="Arial" w:cs="Arial"/>
                <w:b/>
              </w:rPr>
            </w:pPr>
            <w:r>
              <w:rPr>
                <w:rFonts w:ascii="Arial" w:hAnsi="Arial" w:cs="Arial"/>
                <w:b/>
              </w:rPr>
              <w:t>Projeto de Restauro</w:t>
            </w:r>
          </w:p>
        </w:tc>
        <w:tc>
          <w:tcPr>
            <w:tcW w:w="3740" w:type="dxa"/>
          </w:tcPr>
          <w:p w:rsidR="00110BFB" w:rsidRPr="00EF6BB9" w:rsidRDefault="00110BFB" w:rsidP="00DB1CF2">
            <w:pPr>
              <w:rPr>
                <w:rFonts w:ascii="Arial" w:hAnsi="Arial" w:cs="Arial"/>
              </w:rPr>
            </w:pPr>
            <w:r w:rsidRPr="003461CC">
              <w:rPr>
                <w:rFonts w:ascii="Arial" w:hAnsi="Arial" w:cs="Arial"/>
              </w:rPr>
              <w:t>Arquitet</w:t>
            </w:r>
            <w:r>
              <w:rPr>
                <w:rFonts w:ascii="Arial" w:hAnsi="Arial" w:cs="Arial"/>
              </w:rPr>
              <w:t>o Jorge Passos</w:t>
            </w:r>
            <w:r w:rsidRPr="003461CC">
              <w:rPr>
                <w:rFonts w:ascii="Arial" w:hAnsi="Arial" w:cs="Arial"/>
              </w:rPr>
              <w:t xml:space="preserve"> </w:t>
            </w:r>
            <w:proofErr w:type="spellStart"/>
            <w:r w:rsidRPr="003461CC">
              <w:rPr>
                <w:rFonts w:ascii="Arial" w:hAnsi="Arial" w:cs="Arial"/>
              </w:rPr>
              <w:t>Cau</w:t>
            </w:r>
            <w:proofErr w:type="spellEnd"/>
            <w:proofErr w:type="gramStart"/>
            <w:r w:rsidRPr="003461CC">
              <w:rPr>
                <w:rFonts w:ascii="Arial" w:hAnsi="Arial" w:cs="Arial"/>
              </w:rPr>
              <w:t xml:space="preserve">  </w:t>
            </w:r>
            <w:proofErr w:type="gramEnd"/>
            <w:r w:rsidRPr="003461CC">
              <w:rPr>
                <w:rFonts w:ascii="Arial" w:hAnsi="Arial" w:cs="Arial"/>
              </w:rPr>
              <w:t>A 1</w:t>
            </w:r>
            <w:r>
              <w:rPr>
                <w:rFonts w:ascii="Arial" w:hAnsi="Arial" w:cs="Arial"/>
              </w:rPr>
              <w:t>0750</w:t>
            </w:r>
            <w:r w:rsidRPr="003461CC">
              <w:rPr>
                <w:rFonts w:ascii="Arial" w:hAnsi="Arial" w:cs="Arial"/>
              </w:rPr>
              <w:t>-</w:t>
            </w:r>
            <w:r>
              <w:rPr>
                <w:rFonts w:ascii="Arial" w:hAnsi="Arial" w:cs="Arial"/>
              </w:rPr>
              <w:t>6</w:t>
            </w:r>
            <w:r w:rsidRPr="003461CC">
              <w:rPr>
                <w:rFonts w:ascii="Arial" w:hAnsi="Arial" w:cs="Arial"/>
              </w:rPr>
              <w:tab/>
            </w:r>
          </w:p>
        </w:tc>
        <w:tc>
          <w:tcPr>
            <w:tcW w:w="1807" w:type="dxa"/>
          </w:tcPr>
          <w:p w:rsidR="00110BFB" w:rsidRPr="00EF6BB9" w:rsidRDefault="00110BFB" w:rsidP="00DB1CF2">
            <w:pPr>
              <w:jc w:val="center"/>
              <w:rPr>
                <w:rFonts w:ascii="Arial" w:hAnsi="Arial" w:cs="Arial"/>
              </w:rPr>
            </w:pPr>
            <w:r>
              <w:rPr>
                <w:rFonts w:ascii="Arial" w:hAnsi="Arial" w:cs="Arial"/>
              </w:rPr>
              <w:t>0000005870946</w:t>
            </w:r>
          </w:p>
        </w:tc>
      </w:tr>
    </w:tbl>
    <w:p w:rsidR="00287827" w:rsidRPr="00EF6BB9" w:rsidRDefault="00287827" w:rsidP="00E62592">
      <w:pPr>
        <w:jc w:val="both"/>
        <w:rPr>
          <w:rFonts w:ascii="Arial" w:hAnsi="Arial" w:cs="Arial"/>
        </w:rPr>
      </w:pPr>
    </w:p>
    <w:p w:rsidR="00E62592" w:rsidRPr="00B851AD" w:rsidRDefault="00E62592" w:rsidP="00E62592">
      <w:pPr>
        <w:jc w:val="both"/>
        <w:rPr>
          <w:rFonts w:ascii="Arial" w:hAnsi="Arial" w:cs="Arial"/>
          <w:b/>
        </w:rPr>
      </w:pPr>
      <w:r w:rsidRPr="00B851AD">
        <w:rPr>
          <w:rFonts w:ascii="Arial" w:hAnsi="Arial" w:cs="Arial"/>
          <w:b/>
        </w:rPr>
        <w:t>CONTEÚDO TÉCNICO</w:t>
      </w:r>
    </w:p>
    <w:p w:rsidR="00E62592" w:rsidRPr="00EF6BB9" w:rsidRDefault="00AD1AA7" w:rsidP="00E62592">
      <w:pPr>
        <w:jc w:val="both"/>
        <w:rPr>
          <w:rFonts w:ascii="Arial" w:hAnsi="Arial" w:cs="Arial"/>
        </w:rPr>
      </w:pPr>
      <w:r w:rsidRPr="00EF6BB9">
        <w:rPr>
          <w:rFonts w:ascii="Arial" w:hAnsi="Arial" w:cs="Arial"/>
        </w:rPr>
        <w:t xml:space="preserve">O Projeto Básico referente </w:t>
      </w:r>
      <w:r w:rsidR="00E62592" w:rsidRPr="00EF6BB9">
        <w:rPr>
          <w:rFonts w:ascii="Arial" w:hAnsi="Arial" w:cs="Arial"/>
        </w:rPr>
        <w:t xml:space="preserve">à </w:t>
      </w:r>
      <w:r w:rsidR="00A726A8">
        <w:rPr>
          <w:rFonts w:ascii="Arial" w:hAnsi="Arial" w:cs="Arial"/>
        </w:rPr>
        <w:t>Restauração da Faculdade de Direito do Recife – 5ª Etapa</w:t>
      </w:r>
      <w:proofErr w:type="gramStart"/>
      <w:r w:rsidRPr="00EF6BB9">
        <w:rPr>
          <w:rFonts w:ascii="Arial" w:hAnsi="Arial" w:cs="Arial"/>
        </w:rPr>
        <w:t>,</w:t>
      </w:r>
      <w:r w:rsidR="00E62592" w:rsidRPr="00EF6BB9">
        <w:rPr>
          <w:rFonts w:ascii="Arial" w:hAnsi="Arial" w:cs="Arial"/>
        </w:rPr>
        <w:t xml:space="preserve"> apresenta</w:t>
      </w:r>
      <w:proofErr w:type="gramEnd"/>
      <w:r w:rsidR="00E62592" w:rsidRPr="00EF6BB9">
        <w:rPr>
          <w:rFonts w:ascii="Arial" w:hAnsi="Arial" w:cs="Arial"/>
        </w:rPr>
        <w:t xml:space="preserve"> os </w:t>
      </w:r>
      <w:r w:rsidRPr="00EF6BB9">
        <w:rPr>
          <w:rFonts w:ascii="Arial" w:hAnsi="Arial" w:cs="Arial"/>
        </w:rPr>
        <w:t>seguintes elementos técnicos:</w:t>
      </w:r>
    </w:p>
    <w:p w:rsidR="00E62592" w:rsidRPr="00EF6BB9" w:rsidRDefault="00E62592" w:rsidP="00E62592">
      <w:pPr>
        <w:pStyle w:val="PargrafodaLista"/>
        <w:numPr>
          <w:ilvl w:val="0"/>
          <w:numId w:val="2"/>
        </w:numPr>
        <w:spacing w:after="0"/>
        <w:jc w:val="both"/>
        <w:rPr>
          <w:rFonts w:ascii="Arial" w:hAnsi="Arial" w:cs="Arial"/>
          <w:b/>
        </w:rPr>
      </w:pPr>
      <w:r w:rsidRPr="00EF6BB9">
        <w:rPr>
          <w:rFonts w:ascii="Arial" w:hAnsi="Arial" w:cs="Arial"/>
          <w:b/>
        </w:rPr>
        <w:t xml:space="preserve">Desenhos Técnicos </w:t>
      </w:r>
    </w:p>
    <w:p w:rsidR="00544E96" w:rsidRPr="00EF6BB9" w:rsidRDefault="00544E96" w:rsidP="00544E96">
      <w:pPr>
        <w:pStyle w:val="PargrafodaLista"/>
        <w:spacing w:after="0"/>
        <w:jc w:val="both"/>
        <w:rPr>
          <w:rFonts w:ascii="Arial" w:hAnsi="Arial" w:cs="Arial"/>
        </w:rPr>
      </w:pPr>
      <w:r w:rsidRPr="00EF6BB9">
        <w:rPr>
          <w:rFonts w:ascii="Arial" w:hAnsi="Arial" w:cs="Arial"/>
        </w:rPr>
        <w:t>Memorial Descritivo</w:t>
      </w:r>
      <w:r w:rsidR="00256C2C" w:rsidRPr="00EF6BB9">
        <w:rPr>
          <w:rFonts w:ascii="Arial" w:hAnsi="Arial" w:cs="Arial"/>
        </w:rPr>
        <w:t>;</w:t>
      </w:r>
    </w:p>
    <w:p w:rsidR="0042091F" w:rsidRPr="00EF6BB9" w:rsidRDefault="0042091F" w:rsidP="0042091F">
      <w:pPr>
        <w:widowControl w:val="0"/>
        <w:suppressAutoHyphens/>
        <w:spacing w:after="0" w:line="240" w:lineRule="auto"/>
        <w:ind w:left="1146" w:hanging="437"/>
        <w:jc w:val="both"/>
        <w:rPr>
          <w:rFonts w:ascii="Arial" w:hAnsi="Arial" w:cs="Arial"/>
        </w:rPr>
      </w:pPr>
      <w:r w:rsidRPr="00EF6BB9">
        <w:rPr>
          <w:rFonts w:ascii="Arial" w:hAnsi="Arial" w:cs="Arial"/>
        </w:rPr>
        <w:t>Caderno de Encargos;</w:t>
      </w:r>
    </w:p>
    <w:p w:rsidR="0042091F" w:rsidRPr="00EF6BB9" w:rsidRDefault="0042091F" w:rsidP="0042091F">
      <w:pPr>
        <w:widowControl w:val="0"/>
        <w:suppressAutoHyphens/>
        <w:spacing w:after="0" w:line="240" w:lineRule="auto"/>
        <w:ind w:left="1146" w:hanging="437"/>
        <w:jc w:val="both"/>
        <w:rPr>
          <w:rFonts w:ascii="Arial" w:hAnsi="Arial" w:cs="Arial"/>
        </w:rPr>
      </w:pPr>
      <w:r w:rsidRPr="00EF6BB9">
        <w:rPr>
          <w:rFonts w:ascii="Arial" w:hAnsi="Arial" w:cs="Arial"/>
        </w:rPr>
        <w:t>Planilha de Preço dos Serviços e Quantitativos;</w:t>
      </w:r>
    </w:p>
    <w:p w:rsidR="0042091F" w:rsidRPr="00EF6BB9" w:rsidRDefault="0042091F" w:rsidP="0042091F">
      <w:pPr>
        <w:widowControl w:val="0"/>
        <w:suppressAutoHyphens/>
        <w:spacing w:after="0" w:line="240" w:lineRule="auto"/>
        <w:ind w:left="1146" w:hanging="437"/>
        <w:jc w:val="both"/>
        <w:rPr>
          <w:rFonts w:ascii="Arial" w:hAnsi="Arial" w:cs="Arial"/>
        </w:rPr>
      </w:pPr>
      <w:r w:rsidRPr="00EF6BB9">
        <w:rPr>
          <w:rFonts w:ascii="Arial" w:hAnsi="Arial" w:cs="Arial"/>
        </w:rPr>
        <w:t>Cronograma Físico-Financeiro;</w:t>
      </w:r>
    </w:p>
    <w:p w:rsidR="0042091F" w:rsidRPr="00EF6BB9" w:rsidRDefault="0042091F" w:rsidP="0042091F">
      <w:pPr>
        <w:widowControl w:val="0"/>
        <w:suppressAutoHyphens/>
        <w:spacing w:after="0" w:line="240" w:lineRule="auto"/>
        <w:ind w:left="1146" w:hanging="437"/>
        <w:jc w:val="both"/>
        <w:rPr>
          <w:rFonts w:ascii="Arial" w:hAnsi="Arial" w:cs="Arial"/>
        </w:rPr>
      </w:pPr>
      <w:r w:rsidRPr="00EF6BB9">
        <w:rPr>
          <w:rFonts w:ascii="Arial" w:hAnsi="Arial" w:cs="Arial"/>
        </w:rPr>
        <w:t>Planilha de Composição de Preços Unitários;</w:t>
      </w:r>
    </w:p>
    <w:p w:rsidR="0042091F" w:rsidRDefault="0042091F" w:rsidP="0042091F">
      <w:pPr>
        <w:widowControl w:val="0"/>
        <w:suppressAutoHyphens/>
        <w:spacing w:after="0" w:line="240" w:lineRule="auto"/>
        <w:ind w:left="1146" w:hanging="437"/>
        <w:jc w:val="both"/>
        <w:rPr>
          <w:rFonts w:ascii="Arial" w:hAnsi="Arial" w:cs="Arial"/>
        </w:rPr>
      </w:pPr>
      <w:r w:rsidRPr="00EF6BB9">
        <w:rPr>
          <w:rFonts w:ascii="Arial" w:hAnsi="Arial" w:cs="Arial"/>
        </w:rPr>
        <w:t>Memória de Cálculo;</w:t>
      </w:r>
    </w:p>
    <w:p w:rsidR="00043573" w:rsidRPr="00EF6BB9" w:rsidRDefault="00043573" w:rsidP="0042091F">
      <w:pPr>
        <w:widowControl w:val="0"/>
        <w:suppressAutoHyphens/>
        <w:spacing w:after="0" w:line="240" w:lineRule="auto"/>
        <w:ind w:left="1146" w:hanging="437"/>
        <w:jc w:val="both"/>
        <w:rPr>
          <w:rFonts w:ascii="Arial" w:hAnsi="Arial" w:cs="Arial"/>
        </w:rPr>
      </w:pPr>
      <w:r>
        <w:rPr>
          <w:rFonts w:ascii="Arial" w:hAnsi="Arial" w:cs="Arial"/>
        </w:rPr>
        <w:t>Especificação Técnica;</w:t>
      </w:r>
    </w:p>
    <w:p w:rsidR="0042091F" w:rsidRPr="00EF6BB9" w:rsidRDefault="00043573" w:rsidP="0042091F">
      <w:pPr>
        <w:spacing w:after="0"/>
        <w:ind w:left="709"/>
        <w:jc w:val="both"/>
        <w:rPr>
          <w:rFonts w:ascii="Arial" w:hAnsi="Arial" w:cs="Arial"/>
        </w:rPr>
      </w:pPr>
      <w:r>
        <w:rPr>
          <w:rFonts w:ascii="Arial" w:hAnsi="Arial" w:cs="Arial"/>
        </w:rPr>
        <w:t>Mapa de Danos</w:t>
      </w:r>
      <w:r w:rsidR="00AC4E55">
        <w:rPr>
          <w:rFonts w:ascii="Arial" w:hAnsi="Arial" w:cs="Arial"/>
        </w:rPr>
        <w:t xml:space="preserve"> e Patologias</w:t>
      </w:r>
      <w:r w:rsidR="000D5592" w:rsidRPr="00EF6BB9">
        <w:rPr>
          <w:rFonts w:ascii="Arial" w:hAnsi="Arial" w:cs="Arial"/>
        </w:rPr>
        <w:t>;</w:t>
      </w:r>
    </w:p>
    <w:p w:rsidR="0042091F" w:rsidRPr="00EF6BB9" w:rsidRDefault="0042091F" w:rsidP="0042091F">
      <w:pPr>
        <w:widowControl w:val="0"/>
        <w:suppressAutoHyphens/>
        <w:spacing w:after="0" w:line="240" w:lineRule="auto"/>
        <w:ind w:left="1146" w:hanging="437"/>
        <w:jc w:val="both"/>
        <w:rPr>
          <w:rFonts w:ascii="Arial" w:hAnsi="Arial" w:cs="Arial"/>
        </w:rPr>
      </w:pPr>
      <w:r w:rsidRPr="00EF6BB9">
        <w:rPr>
          <w:rFonts w:ascii="Arial" w:hAnsi="Arial" w:cs="Arial"/>
        </w:rPr>
        <w:t xml:space="preserve">Projeto de </w:t>
      </w:r>
      <w:r w:rsidR="00043573">
        <w:rPr>
          <w:rFonts w:ascii="Arial" w:hAnsi="Arial" w:cs="Arial"/>
        </w:rPr>
        <w:t>Restauro.</w:t>
      </w:r>
    </w:p>
    <w:p w:rsidR="00E62592" w:rsidRPr="00EF6BB9" w:rsidRDefault="00E62592" w:rsidP="00E62592">
      <w:pPr>
        <w:spacing w:after="0"/>
        <w:ind w:left="360"/>
        <w:jc w:val="both"/>
        <w:rPr>
          <w:rFonts w:ascii="Arial" w:hAnsi="Arial" w:cs="Arial"/>
        </w:rPr>
      </w:pPr>
    </w:p>
    <w:p w:rsidR="009B0691" w:rsidRDefault="00E62592" w:rsidP="00F2619A">
      <w:pPr>
        <w:pStyle w:val="PargrafodaLista"/>
        <w:numPr>
          <w:ilvl w:val="0"/>
          <w:numId w:val="2"/>
        </w:numPr>
        <w:spacing w:after="0"/>
        <w:jc w:val="both"/>
        <w:rPr>
          <w:rFonts w:ascii="Arial" w:hAnsi="Arial" w:cs="Arial"/>
          <w:b/>
        </w:rPr>
      </w:pPr>
      <w:r w:rsidRPr="00DE7C90">
        <w:rPr>
          <w:rFonts w:ascii="Arial" w:hAnsi="Arial" w:cs="Arial"/>
          <w:b/>
        </w:rPr>
        <w:t>Memorial Descritivo</w:t>
      </w:r>
    </w:p>
    <w:p w:rsidR="00AC4E55" w:rsidRPr="00AC4E55" w:rsidRDefault="00AC4E55" w:rsidP="00AC4E55">
      <w:pPr>
        <w:spacing w:after="0"/>
        <w:jc w:val="both"/>
        <w:rPr>
          <w:rFonts w:ascii="Arial" w:hAnsi="Arial" w:cs="Arial"/>
          <w:b/>
        </w:rPr>
      </w:pPr>
    </w:p>
    <w:p w:rsidR="00E55C71" w:rsidRPr="00CE49FB" w:rsidRDefault="00E55C71" w:rsidP="00E55C71">
      <w:pPr>
        <w:pStyle w:val="PargrafodaLista"/>
        <w:spacing w:after="0"/>
        <w:jc w:val="both"/>
        <w:rPr>
          <w:rFonts w:ascii="Arial" w:hAnsi="Arial" w:cs="Arial"/>
          <w:b/>
        </w:rPr>
      </w:pPr>
    </w:p>
    <w:p w:rsidR="00930C9A" w:rsidRPr="00AE10AD" w:rsidRDefault="00930C9A" w:rsidP="00172F55">
      <w:pPr>
        <w:tabs>
          <w:tab w:val="left" w:pos="851"/>
          <w:tab w:val="left" w:pos="1134"/>
        </w:tabs>
        <w:overflowPunct w:val="0"/>
        <w:autoSpaceDE w:val="0"/>
        <w:autoSpaceDN w:val="0"/>
        <w:adjustRightInd w:val="0"/>
        <w:spacing w:after="120" w:line="300" w:lineRule="auto"/>
        <w:jc w:val="both"/>
        <w:textAlignment w:val="baseline"/>
        <w:rPr>
          <w:rFonts w:ascii="Arial" w:hAnsi="Arial" w:cs="Arial"/>
          <w:b/>
        </w:rPr>
      </w:pPr>
      <w:r w:rsidRPr="00AE10AD">
        <w:rPr>
          <w:rFonts w:ascii="Arial" w:hAnsi="Arial" w:cs="Arial"/>
          <w:b/>
        </w:rPr>
        <w:lastRenderedPageBreak/>
        <w:t xml:space="preserve">1.0 </w:t>
      </w:r>
      <w:r w:rsidRPr="00AE10AD">
        <w:rPr>
          <w:rFonts w:ascii="Arial" w:hAnsi="Arial" w:cs="Arial"/>
          <w:b/>
        </w:rPr>
        <w:tab/>
        <w:t xml:space="preserve"> PROJETO DE ARQUITETURA:</w:t>
      </w:r>
    </w:p>
    <w:p w:rsidR="005F01E9" w:rsidRPr="005F01E9" w:rsidRDefault="005F01E9" w:rsidP="00012489">
      <w:pPr>
        <w:pStyle w:val="Default"/>
        <w:spacing w:after="200" w:line="276" w:lineRule="auto"/>
        <w:jc w:val="both"/>
        <w:rPr>
          <w:color w:val="auto"/>
          <w:sz w:val="22"/>
          <w:szCs w:val="22"/>
        </w:rPr>
      </w:pPr>
      <w:r w:rsidRPr="005F01E9">
        <w:rPr>
          <w:color w:val="auto"/>
          <w:sz w:val="22"/>
          <w:szCs w:val="22"/>
        </w:rPr>
        <w:t xml:space="preserve">O </w:t>
      </w:r>
      <w:r w:rsidR="003D537E">
        <w:rPr>
          <w:color w:val="auto"/>
          <w:sz w:val="22"/>
          <w:szCs w:val="22"/>
        </w:rPr>
        <w:t>projeto</w:t>
      </w:r>
      <w:r w:rsidRPr="005F01E9">
        <w:rPr>
          <w:color w:val="auto"/>
          <w:sz w:val="22"/>
          <w:szCs w:val="22"/>
        </w:rPr>
        <w:t xml:space="preserve"> consubstancia a execução de parte, considerada emergencial, atualizando e complementando os projetos executivos produzidos nos anos de 2004 e 2010 respectivamente, compreendendo ações de conservação e restauro sobre os forros, coberturas, abóbadas, fachadas, estrutura metálica do alpendre, esculturas metálicas da fachada principal, escadaria e halls principais contíguos ao saguão. </w:t>
      </w:r>
    </w:p>
    <w:p w:rsidR="005F01E9" w:rsidRDefault="00012489" w:rsidP="00012489">
      <w:pPr>
        <w:pStyle w:val="Default"/>
        <w:spacing w:after="200" w:line="276" w:lineRule="auto"/>
        <w:jc w:val="both"/>
        <w:rPr>
          <w:color w:val="auto"/>
          <w:sz w:val="22"/>
          <w:szCs w:val="22"/>
        </w:rPr>
      </w:pPr>
      <w:r>
        <w:rPr>
          <w:color w:val="auto"/>
          <w:sz w:val="22"/>
          <w:szCs w:val="22"/>
        </w:rPr>
        <w:t>Os</w:t>
      </w:r>
      <w:proofErr w:type="gramStart"/>
      <w:r w:rsidR="005F01E9" w:rsidRPr="005F01E9">
        <w:rPr>
          <w:color w:val="auto"/>
          <w:sz w:val="22"/>
          <w:szCs w:val="22"/>
        </w:rPr>
        <w:t xml:space="preserve"> </w:t>
      </w:r>
      <w:r w:rsidR="005F01E9">
        <w:rPr>
          <w:color w:val="auto"/>
          <w:sz w:val="22"/>
          <w:szCs w:val="22"/>
        </w:rPr>
        <w:t xml:space="preserve"> </w:t>
      </w:r>
      <w:proofErr w:type="gramEnd"/>
      <w:r w:rsidR="005F01E9">
        <w:rPr>
          <w:color w:val="auto"/>
          <w:sz w:val="22"/>
          <w:szCs w:val="22"/>
        </w:rPr>
        <w:t xml:space="preserve">procedimentos de restauro propostos caracterizam-se por uma série de operações que visam minimizar o ritmo de degradação na vida do edifício, executadas sobre as diversas partes e elementos de sua construção, assim como em suas instalações e equipamentos. </w:t>
      </w:r>
    </w:p>
    <w:p w:rsidR="005F01E9" w:rsidRDefault="005F01E9" w:rsidP="00012489">
      <w:pPr>
        <w:pStyle w:val="Default"/>
        <w:spacing w:after="200" w:line="276" w:lineRule="auto"/>
        <w:jc w:val="both"/>
        <w:rPr>
          <w:color w:val="auto"/>
          <w:sz w:val="22"/>
          <w:szCs w:val="22"/>
        </w:rPr>
      </w:pPr>
      <w:r>
        <w:rPr>
          <w:color w:val="auto"/>
          <w:sz w:val="22"/>
          <w:szCs w:val="22"/>
        </w:rPr>
        <w:t>As diretrizes aqui traçadas fundamentam-se nos princípios contidos nas Cartas Patrimoniais. Estes documentos, muitos dos quais firmados internacionalmente</w:t>
      </w:r>
      <w:proofErr w:type="gramStart"/>
      <w:r>
        <w:rPr>
          <w:color w:val="auto"/>
          <w:sz w:val="22"/>
          <w:szCs w:val="22"/>
        </w:rPr>
        <w:t>, representam</w:t>
      </w:r>
      <w:proofErr w:type="gramEnd"/>
      <w:r>
        <w:rPr>
          <w:color w:val="auto"/>
          <w:sz w:val="22"/>
          <w:szCs w:val="22"/>
        </w:rPr>
        <w:t xml:space="preserve"> tentativas que vão além do estabelecimento de normas e procedimentos. Na verdade eles criam e circunscrevem conceitos, às vezes globais, outras vezes locais. Especificamente, são recomendações que dizem respeito, entre outros temas, àqueles ligados à preservação e conservação dos chamados Bens Culturais. </w:t>
      </w:r>
    </w:p>
    <w:p w:rsidR="005F01E9" w:rsidRDefault="005F01E9" w:rsidP="00012489">
      <w:pPr>
        <w:pStyle w:val="Default"/>
        <w:spacing w:after="200" w:line="276" w:lineRule="auto"/>
        <w:jc w:val="both"/>
        <w:rPr>
          <w:color w:val="auto"/>
          <w:sz w:val="22"/>
          <w:szCs w:val="22"/>
        </w:rPr>
      </w:pPr>
      <w:r>
        <w:rPr>
          <w:color w:val="auto"/>
          <w:sz w:val="22"/>
          <w:szCs w:val="22"/>
        </w:rPr>
        <w:t xml:space="preserve">Diversas cartas foram assinadas ao longo do século XX, entre estas, é da </w:t>
      </w:r>
      <w:r w:rsidRPr="005F01E9">
        <w:rPr>
          <w:color w:val="auto"/>
          <w:sz w:val="22"/>
          <w:szCs w:val="22"/>
        </w:rPr>
        <w:t xml:space="preserve">Carta de Burra </w:t>
      </w:r>
      <w:r>
        <w:rPr>
          <w:color w:val="auto"/>
          <w:sz w:val="22"/>
          <w:szCs w:val="22"/>
        </w:rPr>
        <w:t xml:space="preserve">[Austrália - 1980], que se toma de empréstimo conceito para a Restauração, ao estabelecer que “restauração será o restabelecimento da substância de um bem em um estado anterior conhecido”. A mesma Carta ainda preconiza que: </w:t>
      </w:r>
    </w:p>
    <w:p w:rsidR="005F01E9" w:rsidRDefault="005F01E9" w:rsidP="00012489">
      <w:pPr>
        <w:pStyle w:val="Default"/>
        <w:spacing w:after="200" w:line="276" w:lineRule="auto"/>
        <w:jc w:val="both"/>
        <w:rPr>
          <w:color w:val="auto"/>
          <w:sz w:val="22"/>
          <w:szCs w:val="22"/>
        </w:rPr>
      </w:pPr>
      <w:r>
        <w:rPr>
          <w:color w:val="auto"/>
          <w:sz w:val="22"/>
          <w:szCs w:val="22"/>
        </w:rPr>
        <w:t xml:space="preserve">Artigo 13° – A restauração só pode ser efetivada se existirem dados suficientes que testemunhem um estado anterior da substância do bem e se o restabelecimento desse estado conduzir a uma valorização da significação cultural do referido bem. Nenhuma empreitada de restauração deve ser empreendida sem a certeza de existirem recursos necessários para isso. </w:t>
      </w:r>
    </w:p>
    <w:p w:rsidR="005F01E9" w:rsidRDefault="005F01E9" w:rsidP="00012489">
      <w:pPr>
        <w:pStyle w:val="Default"/>
        <w:spacing w:after="200" w:line="276" w:lineRule="auto"/>
        <w:jc w:val="both"/>
        <w:rPr>
          <w:color w:val="auto"/>
          <w:sz w:val="22"/>
          <w:szCs w:val="22"/>
        </w:rPr>
      </w:pPr>
      <w:r>
        <w:rPr>
          <w:color w:val="auto"/>
          <w:sz w:val="22"/>
          <w:szCs w:val="22"/>
        </w:rPr>
        <w:t xml:space="preserve">Artigo 14° – A restauração deve servir para mostrar novos aspectos em relação à significação cultural do bem. Ela se baseia no princípio do respeito ao conjunto de testemunhos disponíveis, sejam materiais, documentais ou outros, e deve parar onde começa a hipótese. </w:t>
      </w:r>
    </w:p>
    <w:p w:rsidR="005F01E9" w:rsidRDefault="005F01E9" w:rsidP="00012489">
      <w:pPr>
        <w:pStyle w:val="Default"/>
        <w:spacing w:after="200" w:line="276" w:lineRule="auto"/>
        <w:jc w:val="both"/>
        <w:rPr>
          <w:color w:val="auto"/>
          <w:sz w:val="22"/>
          <w:szCs w:val="22"/>
        </w:rPr>
      </w:pPr>
      <w:r>
        <w:rPr>
          <w:color w:val="auto"/>
          <w:sz w:val="22"/>
          <w:szCs w:val="22"/>
        </w:rPr>
        <w:t xml:space="preserve">Artigo 16° – As contribuições de todas as épocas deverão ser respeitadas. Quando a substância do bem pertencer a várias épocas diferentes, o resgate de elementos datados de determinada época em detrimento dos de outra só se justifica se a significação cultural do que é retirado for de pouquíssima importância em relação ao elemento a ser valorizado. </w:t>
      </w:r>
    </w:p>
    <w:p w:rsidR="005F01E9" w:rsidRDefault="005F01E9" w:rsidP="00012489">
      <w:pPr>
        <w:pStyle w:val="Default"/>
        <w:spacing w:after="200" w:line="276" w:lineRule="auto"/>
        <w:jc w:val="both"/>
        <w:rPr>
          <w:color w:val="auto"/>
          <w:sz w:val="22"/>
          <w:szCs w:val="22"/>
        </w:rPr>
      </w:pPr>
      <w:r>
        <w:rPr>
          <w:color w:val="auto"/>
          <w:sz w:val="22"/>
          <w:szCs w:val="22"/>
        </w:rPr>
        <w:t xml:space="preserve">Como nos projetos anteriores, optou-se por sugerir procedimentos e soluções que preservem as técnicas construtivas originais do edifício, acrescentando-se a estas, outras que complementam e atualizam as soluções adotadas na intervenção de restauro ocorrida na década de 80, onde se especificam materiais contemporâneos, a exemplo do aço inoxidável, elastômeros de poliuretano, argamassas de alto desempenho, pinturas epóxi e alumínio. </w:t>
      </w:r>
    </w:p>
    <w:p w:rsidR="005F01E9" w:rsidRDefault="005F01E9" w:rsidP="00012489">
      <w:pPr>
        <w:pStyle w:val="Default"/>
        <w:spacing w:after="200" w:line="276" w:lineRule="auto"/>
        <w:jc w:val="both"/>
        <w:rPr>
          <w:color w:val="auto"/>
          <w:sz w:val="22"/>
          <w:szCs w:val="22"/>
        </w:rPr>
      </w:pPr>
      <w:r>
        <w:rPr>
          <w:color w:val="auto"/>
          <w:sz w:val="22"/>
          <w:szCs w:val="22"/>
        </w:rPr>
        <w:t xml:space="preserve">O Projeto de Restauro abordará as fachadas e os ambientes mencionados no Inventário, com os serviços a serem desenvolvidos nos pisos, nas paredes, nas </w:t>
      </w:r>
      <w:r>
        <w:rPr>
          <w:color w:val="auto"/>
          <w:sz w:val="22"/>
          <w:szCs w:val="22"/>
        </w:rPr>
        <w:lastRenderedPageBreak/>
        <w:t xml:space="preserve">esquadrias internas, nas estruturas metálicas e nos forros que não foram contemplados no projeto de 2004, ou seja, forro do anfiteatro “B”; a fachada sudoeste (lado da Rua do Riachuelo), com sua torre do relógio e campanário; a abóbada e forros sobre os ambientes do acervo da biblioteca e esquadrias da fachada noroeste. </w:t>
      </w:r>
    </w:p>
    <w:p w:rsidR="00012489" w:rsidRDefault="005F01E9" w:rsidP="00012489">
      <w:pPr>
        <w:pStyle w:val="Default"/>
        <w:spacing w:after="200" w:line="276" w:lineRule="auto"/>
        <w:jc w:val="both"/>
        <w:rPr>
          <w:color w:val="auto"/>
          <w:sz w:val="22"/>
          <w:szCs w:val="22"/>
        </w:rPr>
      </w:pPr>
      <w:r>
        <w:rPr>
          <w:color w:val="auto"/>
          <w:sz w:val="22"/>
          <w:szCs w:val="22"/>
        </w:rPr>
        <w:t xml:space="preserve">Devido à amplitude da obra e o tempo de execução, constante atenção deverá ser dada às proteções e salvaguarda dos elementos decorativos e bens móveis, dos ambientes internos e externos, contra possíveis e eventuais danos causados pelas intempéries e acidentes, normalmente provocados pelo trânsito de trabalhadores e materiais de construção durante a intervenção. Todo trabalho de demolição </w:t>
      </w:r>
      <w:proofErr w:type="gramStart"/>
      <w:r>
        <w:rPr>
          <w:color w:val="auto"/>
          <w:sz w:val="22"/>
          <w:szCs w:val="22"/>
        </w:rPr>
        <w:t>deverá</w:t>
      </w:r>
      <w:proofErr w:type="gramEnd"/>
      <w:r>
        <w:rPr>
          <w:color w:val="auto"/>
          <w:sz w:val="22"/>
          <w:szCs w:val="22"/>
        </w:rPr>
        <w:t xml:space="preserve"> ser antecedido pela preparação do ambiente com as proteções dos componentes construtivos, elementos decorativos, vidraças e acessórios que serão reaproveitados. Cuidados deverão ser tomados com relação à pulverulência consequente de tal ação sobre os demais ambientes e elementos decorativos presentes na edificação. Os entulhos deverão ser removidos protegendo-se também todo o percurso entre os pontos do serviço e de destinação. </w:t>
      </w:r>
    </w:p>
    <w:p w:rsidR="005F01E9" w:rsidRDefault="00012489" w:rsidP="00012489">
      <w:pPr>
        <w:pStyle w:val="Default"/>
        <w:spacing w:after="200" w:line="276" w:lineRule="auto"/>
        <w:jc w:val="both"/>
        <w:rPr>
          <w:color w:val="auto"/>
          <w:sz w:val="22"/>
          <w:szCs w:val="22"/>
        </w:rPr>
      </w:pPr>
      <w:r>
        <w:rPr>
          <w:color w:val="auto"/>
          <w:sz w:val="22"/>
          <w:szCs w:val="22"/>
        </w:rPr>
        <w:t>A o</w:t>
      </w:r>
      <w:r w:rsidR="005F01E9">
        <w:rPr>
          <w:color w:val="auto"/>
          <w:sz w:val="22"/>
          <w:szCs w:val="22"/>
        </w:rPr>
        <w:t xml:space="preserve">bra deve ser objeto de relatórios sistemáticos, com acompanhamento fotográfico antes, durante e após a conclusão de cada serviço, com o objetivo de se registrar todas as etapas dos trabalhos, de modo que os materiais, processos e técnicas de restauro empregadas fiquem registrados de forma clara e didática. Este procedimento deverá preceder também toda retirada de moldes dos elementos decorativos e abertura de novas frentes de serviço, juntamente com desenhos, garantindo que não haja enganos e supressões de detalhes por falta de registro. O material produzido, após a conclusão da obra, deverá ser reproduzido e entregue aos órgãos ligados à preservação do patrimônio cultural. </w:t>
      </w:r>
    </w:p>
    <w:p w:rsidR="005F01E9" w:rsidRDefault="005F01E9" w:rsidP="003D537E">
      <w:pPr>
        <w:pStyle w:val="Default"/>
        <w:spacing w:line="276" w:lineRule="auto"/>
        <w:jc w:val="both"/>
        <w:rPr>
          <w:color w:val="auto"/>
          <w:sz w:val="22"/>
          <w:szCs w:val="22"/>
        </w:rPr>
      </w:pPr>
      <w:r>
        <w:rPr>
          <w:color w:val="auto"/>
          <w:sz w:val="22"/>
          <w:szCs w:val="22"/>
        </w:rPr>
        <w:t xml:space="preserve">É de extrema Importância o procedimento de registro, catalogação das esquadrias, gradis, elementos que compõem a paginação dos pisos em mosaico, parquet e assoalho, elementos decorativos e estruturais a serem removidos a fim de que se assegure o retorno ao seu local de origem. Também deverão ser registrados os processos a serem desenvolvidos nas oficinas para a confecção de moldes que servirão para a reconstituição das partes perdidas. </w:t>
      </w:r>
    </w:p>
    <w:p w:rsidR="00902E26" w:rsidRDefault="00902E26" w:rsidP="003D537E">
      <w:pPr>
        <w:pStyle w:val="Default"/>
        <w:spacing w:line="276" w:lineRule="auto"/>
        <w:jc w:val="both"/>
        <w:rPr>
          <w:color w:val="auto"/>
          <w:sz w:val="22"/>
          <w:szCs w:val="22"/>
        </w:rPr>
      </w:pPr>
    </w:p>
    <w:p w:rsidR="00902E26" w:rsidRPr="00F8281D" w:rsidRDefault="00902E26" w:rsidP="00902E26">
      <w:pPr>
        <w:shd w:val="clear" w:color="auto" w:fill="FFFFFF"/>
        <w:spacing w:after="0"/>
        <w:jc w:val="both"/>
        <w:rPr>
          <w:rFonts w:ascii="Arial" w:hAnsi="Arial" w:cs="Arial"/>
        </w:rPr>
      </w:pPr>
      <w:r>
        <w:rPr>
          <w:rFonts w:ascii="Arial" w:hAnsi="Arial" w:cs="Arial"/>
        </w:rPr>
        <w:t>Com relação à adoção</w:t>
      </w:r>
      <w:r w:rsidRPr="00902E26">
        <w:rPr>
          <w:rFonts w:ascii="Arial" w:hAnsi="Arial" w:cs="Arial"/>
        </w:rPr>
        <w:t xml:space="preserve"> soluções que convergem para </w:t>
      </w:r>
      <w:proofErr w:type="gramStart"/>
      <w:r w:rsidR="00F8281D">
        <w:rPr>
          <w:rFonts w:ascii="Arial" w:hAnsi="Arial" w:cs="Arial"/>
        </w:rPr>
        <w:t>à</w:t>
      </w:r>
      <w:proofErr w:type="gramEnd"/>
      <w:r w:rsidRPr="00902E26">
        <w:rPr>
          <w:rFonts w:ascii="Arial" w:hAnsi="Arial" w:cs="Arial"/>
        </w:rPr>
        <w:t xml:space="preserve"> implementação de edifícios sustentáveis através da redução do consumo </w:t>
      </w:r>
      <w:r w:rsidR="00F8281D">
        <w:rPr>
          <w:rFonts w:ascii="Arial" w:hAnsi="Arial" w:cs="Arial"/>
        </w:rPr>
        <w:t>de recursos naturais, promovemos o uso de</w:t>
      </w:r>
      <w:r w:rsidRPr="00902E26">
        <w:rPr>
          <w:rFonts w:ascii="Arial" w:hAnsi="Arial" w:cs="Arial"/>
        </w:rPr>
        <w:t xml:space="preserve"> luminárias de LED como aliadas na otimização do uso de energia elétrica uma vez que durante a noite, as mesmas convertem mais de 80% da energia em luminosidade, representando uma economia de energia em torno de 90%. O</w:t>
      </w:r>
      <w:r w:rsidRPr="00F8281D">
        <w:rPr>
          <w:rFonts w:ascii="Arial" w:hAnsi="Arial" w:cs="Arial"/>
        </w:rPr>
        <w:t xml:space="preserve"> destino final do material proveniente das demolições, comumente denominado de entulho de obra, obedeceu ao Plano Municipal de Gestão de Resíduos da Construção Civil com previsão em planilha da destinação através de </w:t>
      </w:r>
      <w:r w:rsidR="00F8281D">
        <w:rPr>
          <w:rFonts w:ascii="Arial" w:hAnsi="Arial" w:cs="Arial"/>
        </w:rPr>
        <w:t xml:space="preserve">caçambas estacionárias </w:t>
      </w:r>
      <w:r w:rsidR="00F8281D" w:rsidRPr="00F8281D">
        <w:rPr>
          <w:rFonts w:ascii="Arial" w:hAnsi="Arial" w:cs="Arial"/>
        </w:rPr>
        <w:t xml:space="preserve">com descarte em aterros de RCC, com licenciamento ambiental específico que habilite os empreendimentos para o recebimento e disposição final de </w:t>
      </w:r>
      <w:r w:rsidRPr="00F8281D">
        <w:rPr>
          <w:rFonts w:ascii="Arial" w:hAnsi="Arial" w:cs="Arial"/>
        </w:rPr>
        <w:t>resíduos.</w:t>
      </w:r>
    </w:p>
    <w:p w:rsidR="00902E26" w:rsidRDefault="00902E26" w:rsidP="003D537E">
      <w:pPr>
        <w:pStyle w:val="Default"/>
        <w:spacing w:line="276" w:lineRule="auto"/>
        <w:jc w:val="both"/>
        <w:rPr>
          <w:color w:val="auto"/>
          <w:sz w:val="22"/>
          <w:szCs w:val="22"/>
        </w:rPr>
      </w:pPr>
    </w:p>
    <w:p w:rsidR="005F01E9" w:rsidRDefault="005F01E9" w:rsidP="003D537E">
      <w:pPr>
        <w:pStyle w:val="Default"/>
        <w:spacing w:line="276" w:lineRule="auto"/>
        <w:rPr>
          <w:color w:val="auto"/>
          <w:sz w:val="22"/>
          <w:szCs w:val="22"/>
        </w:rPr>
      </w:pPr>
    </w:p>
    <w:p w:rsidR="00E62592" w:rsidRDefault="00E62592" w:rsidP="005F01E9">
      <w:pPr>
        <w:pStyle w:val="PargrafodaLista"/>
        <w:numPr>
          <w:ilvl w:val="0"/>
          <w:numId w:val="20"/>
        </w:numPr>
        <w:spacing w:after="0"/>
        <w:jc w:val="both"/>
        <w:rPr>
          <w:rFonts w:ascii="Arial" w:hAnsi="Arial" w:cs="Arial"/>
          <w:b/>
        </w:rPr>
      </w:pPr>
      <w:r w:rsidRPr="00EF6BB9">
        <w:rPr>
          <w:rFonts w:ascii="Arial" w:hAnsi="Arial" w:cs="Arial"/>
          <w:b/>
        </w:rPr>
        <w:t>Especificação Técnica</w:t>
      </w:r>
    </w:p>
    <w:p w:rsidR="00B851AD" w:rsidRPr="00B851AD" w:rsidRDefault="00B851AD" w:rsidP="00B851AD">
      <w:pPr>
        <w:spacing w:after="0"/>
        <w:ind w:left="360"/>
        <w:jc w:val="both"/>
        <w:rPr>
          <w:rFonts w:ascii="Arial" w:hAnsi="Arial" w:cs="Arial"/>
          <w:b/>
        </w:rPr>
      </w:pPr>
    </w:p>
    <w:p w:rsidR="00E62592" w:rsidRPr="00EF6BB9" w:rsidRDefault="00E62592" w:rsidP="003D537E">
      <w:pPr>
        <w:spacing w:after="0"/>
        <w:jc w:val="both"/>
        <w:rPr>
          <w:rFonts w:ascii="Arial" w:hAnsi="Arial" w:cs="Arial"/>
          <w:color w:val="C00000"/>
        </w:rPr>
      </w:pPr>
      <w:r w:rsidRPr="00EF6BB9">
        <w:rPr>
          <w:rFonts w:ascii="Arial" w:hAnsi="Arial" w:cs="Arial"/>
        </w:rPr>
        <w:lastRenderedPageBreak/>
        <w:t>Nas especificações referentes à obra</w:t>
      </w:r>
      <w:r w:rsidR="009A7245">
        <w:rPr>
          <w:rFonts w:ascii="Arial" w:hAnsi="Arial" w:cs="Arial"/>
        </w:rPr>
        <w:t xml:space="preserve"> </w:t>
      </w:r>
      <w:r w:rsidRPr="00EF6BB9">
        <w:rPr>
          <w:rFonts w:ascii="Arial" w:hAnsi="Arial" w:cs="Arial"/>
        </w:rPr>
        <w:t>estão fixadas as</w:t>
      </w:r>
      <w:r w:rsidR="00C22C47" w:rsidRPr="00EF6BB9">
        <w:rPr>
          <w:rFonts w:ascii="Arial" w:hAnsi="Arial" w:cs="Arial"/>
        </w:rPr>
        <w:t xml:space="preserve"> normas,</w:t>
      </w:r>
      <w:r w:rsidRPr="00EF6BB9">
        <w:rPr>
          <w:rFonts w:ascii="Arial" w:hAnsi="Arial" w:cs="Arial"/>
        </w:rPr>
        <w:t xml:space="preserve"> regras e condições </w:t>
      </w:r>
      <w:r w:rsidR="008B0B95" w:rsidRPr="00EF6BB9">
        <w:rPr>
          <w:rFonts w:ascii="Arial" w:hAnsi="Arial" w:cs="Arial"/>
        </w:rPr>
        <w:t>a</w:t>
      </w:r>
      <w:r w:rsidRPr="00EF6BB9">
        <w:rPr>
          <w:rFonts w:ascii="Arial" w:hAnsi="Arial" w:cs="Arial"/>
        </w:rPr>
        <w:t xml:space="preserve"> ser</w:t>
      </w:r>
      <w:r w:rsidR="008B0B95" w:rsidRPr="00EF6BB9">
        <w:rPr>
          <w:rFonts w:ascii="Arial" w:hAnsi="Arial" w:cs="Arial"/>
        </w:rPr>
        <w:t>em</w:t>
      </w:r>
      <w:r w:rsidRPr="00EF6BB9">
        <w:rPr>
          <w:rFonts w:ascii="Arial" w:hAnsi="Arial" w:cs="Arial"/>
        </w:rPr>
        <w:t xml:space="preserve"> seguida</w:t>
      </w:r>
      <w:r w:rsidR="008B0B95" w:rsidRPr="00EF6BB9">
        <w:rPr>
          <w:rFonts w:ascii="Arial" w:hAnsi="Arial" w:cs="Arial"/>
        </w:rPr>
        <w:t>s</w:t>
      </w:r>
      <w:r w:rsidRPr="00EF6BB9">
        <w:rPr>
          <w:rFonts w:ascii="Arial" w:hAnsi="Arial" w:cs="Arial"/>
        </w:rPr>
        <w:t xml:space="preserve"> parasua execução, onde estão caracterizados individualmente os materiais, equipamentos, elementos componentes, sistemas construtivos a serem aplicados </w:t>
      </w:r>
      <w:r w:rsidR="008B0B95" w:rsidRPr="00EF6BB9">
        <w:rPr>
          <w:rFonts w:ascii="Arial" w:hAnsi="Arial" w:cs="Arial"/>
        </w:rPr>
        <w:t>bem como o</w:t>
      </w:r>
      <w:r w:rsidRPr="00EF6BB9">
        <w:rPr>
          <w:rFonts w:ascii="Arial" w:hAnsi="Arial" w:cs="Arial"/>
        </w:rPr>
        <w:t xml:space="preserve"> modo </w:t>
      </w:r>
      <w:r w:rsidR="008B0B95" w:rsidRPr="00EF6BB9">
        <w:rPr>
          <w:rFonts w:ascii="Arial" w:hAnsi="Arial" w:cs="Arial"/>
        </w:rPr>
        <w:t>de</w:t>
      </w:r>
      <w:r w:rsidRPr="00EF6BB9">
        <w:rPr>
          <w:rFonts w:ascii="Arial" w:hAnsi="Arial" w:cs="Arial"/>
        </w:rPr>
        <w:t xml:space="preserve"> execu</w:t>
      </w:r>
      <w:r w:rsidR="008B0B95" w:rsidRPr="00EF6BB9">
        <w:rPr>
          <w:rFonts w:ascii="Arial" w:hAnsi="Arial" w:cs="Arial"/>
        </w:rPr>
        <w:t>ção de</w:t>
      </w:r>
      <w:r w:rsidR="0042091F" w:rsidRPr="00EF6BB9">
        <w:rPr>
          <w:rFonts w:ascii="Arial" w:hAnsi="Arial" w:cs="Arial"/>
        </w:rPr>
        <w:t xml:space="preserve"> cada um dos serviços apontados.</w:t>
      </w:r>
    </w:p>
    <w:p w:rsidR="00E62592" w:rsidRPr="00EF6BB9" w:rsidRDefault="00E62592" w:rsidP="00E62592">
      <w:pPr>
        <w:spacing w:after="0"/>
        <w:ind w:left="360"/>
        <w:jc w:val="both"/>
        <w:rPr>
          <w:rFonts w:ascii="Arial" w:hAnsi="Arial" w:cs="Arial"/>
          <w:color w:val="C00000"/>
        </w:rPr>
      </w:pPr>
    </w:p>
    <w:p w:rsidR="00E62592" w:rsidRPr="00EF6BB9" w:rsidRDefault="00E62592" w:rsidP="005F01E9">
      <w:pPr>
        <w:pStyle w:val="PargrafodaLista"/>
        <w:numPr>
          <w:ilvl w:val="0"/>
          <w:numId w:val="20"/>
        </w:numPr>
        <w:spacing w:after="0"/>
        <w:jc w:val="both"/>
        <w:rPr>
          <w:rFonts w:ascii="Arial" w:hAnsi="Arial" w:cs="Arial"/>
          <w:b/>
        </w:rPr>
      </w:pPr>
      <w:r w:rsidRPr="00EF6BB9">
        <w:rPr>
          <w:rFonts w:ascii="Arial" w:hAnsi="Arial" w:cs="Arial"/>
          <w:b/>
        </w:rPr>
        <w:t>Orçamento</w:t>
      </w:r>
    </w:p>
    <w:p w:rsidR="005905FC" w:rsidRPr="00EF6BB9" w:rsidRDefault="005905FC" w:rsidP="005905FC">
      <w:pPr>
        <w:pStyle w:val="PargrafodaLista"/>
        <w:spacing w:after="0"/>
        <w:jc w:val="both"/>
        <w:rPr>
          <w:rFonts w:ascii="Arial" w:hAnsi="Arial" w:cs="Arial"/>
          <w:b/>
        </w:rPr>
      </w:pPr>
    </w:p>
    <w:p w:rsidR="00E62592" w:rsidRPr="00EF6BB9" w:rsidRDefault="00E62592" w:rsidP="003D537E">
      <w:pPr>
        <w:spacing w:after="0"/>
        <w:jc w:val="both"/>
        <w:rPr>
          <w:rFonts w:ascii="Arial" w:hAnsi="Arial" w:cs="Arial"/>
        </w:rPr>
      </w:pPr>
      <w:r w:rsidRPr="00EF6BB9">
        <w:rPr>
          <w:rFonts w:ascii="Arial" w:hAnsi="Arial" w:cs="Arial"/>
        </w:rPr>
        <w:t>A avaliação do custo total da obra tomou como base os valores de referência do Sistema Nacional de Pesquisa de Custos e Índices da Construção Civil – SINAPI</w:t>
      </w:r>
      <w:r w:rsidR="003A6E92" w:rsidRPr="00EF6BB9">
        <w:rPr>
          <w:rFonts w:ascii="Arial" w:hAnsi="Arial" w:cs="Arial"/>
        </w:rPr>
        <w:t>. Quando algum tipo de serviço necessário à elaboração da planilha orçamentária não se encontra</w:t>
      </w:r>
      <w:r w:rsidR="001D1260" w:rsidRPr="00EF6BB9">
        <w:rPr>
          <w:rFonts w:ascii="Arial" w:hAnsi="Arial" w:cs="Arial"/>
        </w:rPr>
        <w:t>va</w:t>
      </w:r>
      <w:r w:rsidR="003A6E92" w:rsidRPr="00EF6BB9">
        <w:rPr>
          <w:rFonts w:ascii="Arial" w:hAnsi="Arial" w:cs="Arial"/>
        </w:rPr>
        <w:t xml:space="preserve"> no relatório do SINAPI, os mesmos </w:t>
      </w:r>
      <w:r w:rsidR="001D1260" w:rsidRPr="00EF6BB9">
        <w:rPr>
          <w:rFonts w:ascii="Arial" w:hAnsi="Arial" w:cs="Arial"/>
        </w:rPr>
        <w:t xml:space="preserve">foram </w:t>
      </w:r>
      <w:r w:rsidR="003A6E92" w:rsidRPr="00EF6BB9">
        <w:rPr>
          <w:rFonts w:ascii="Arial" w:hAnsi="Arial" w:cs="Arial"/>
        </w:rPr>
        <w:t>obtidos através de elaboração de composição de custos (criadas ou</w:t>
      </w:r>
      <w:r w:rsidR="00AE5D0C" w:rsidRPr="00EF6BB9">
        <w:rPr>
          <w:rFonts w:ascii="Arial" w:hAnsi="Arial" w:cs="Arial"/>
        </w:rPr>
        <w:t xml:space="preserve"> copiadas do sistema de referê</w:t>
      </w:r>
      <w:r w:rsidR="003A6E92" w:rsidRPr="00EF6BB9">
        <w:rPr>
          <w:rFonts w:ascii="Arial" w:hAnsi="Arial" w:cs="Arial"/>
        </w:rPr>
        <w:t xml:space="preserve">ncia TCPO </w:t>
      </w:r>
      <w:r w:rsidR="00AE5D0C" w:rsidRPr="00EF6BB9">
        <w:rPr>
          <w:rFonts w:ascii="Arial" w:hAnsi="Arial" w:cs="Arial"/>
        </w:rPr>
        <w:t>da</w:t>
      </w:r>
      <w:r w:rsidR="003A6E92" w:rsidRPr="00EF6BB9">
        <w:rPr>
          <w:rFonts w:ascii="Arial" w:hAnsi="Arial" w:cs="Arial"/>
        </w:rPr>
        <w:t xml:space="preserve"> PINI), como também, tabelas de custo consagradas (SEINFRA, ORSE), com </w:t>
      </w:r>
      <w:r w:rsidR="00AE5D0C" w:rsidRPr="00EF6BB9">
        <w:rPr>
          <w:rFonts w:ascii="Arial" w:hAnsi="Arial" w:cs="Arial"/>
        </w:rPr>
        <w:t xml:space="preserve">custos </w:t>
      </w:r>
      <w:r w:rsidR="003A6E92" w:rsidRPr="00EF6BB9">
        <w:rPr>
          <w:rFonts w:ascii="Arial" w:hAnsi="Arial" w:cs="Arial"/>
        </w:rPr>
        <w:t xml:space="preserve">dos insumos obtidos no relatório de insumos do SINAPI. </w:t>
      </w:r>
      <w:r w:rsidR="00C21190" w:rsidRPr="00EF6BB9">
        <w:rPr>
          <w:rFonts w:ascii="Arial" w:hAnsi="Arial" w:cs="Arial"/>
        </w:rPr>
        <w:t xml:space="preserve">Todos </w:t>
      </w:r>
      <w:r w:rsidR="00AE5D0C" w:rsidRPr="00EF6BB9">
        <w:rPr>
          <w:rFonts w:ascii="Arial" w:hAnsi="Arial" w:cs="Arial"/>
        </w:rPr>
        <w:t xml:space="preserve">os preços foram obtidos </w:t>
      </w:r>
      <w:r w:rsidRPr="00EF6BB9">
        <w:rPr>
          <w:rFonts w:ascii="Arial" w:hAnsi="Arial" w:cs="Arial"/>
        </w:rPr>
        <w:t>a partir do conteúdo dos elementos descritos nos itens “a”, “b” e “c”</w:t>
      </w:r>
      <w:r w:rsidR="00376070" w:rsidRPr="00EF6BB9">
        <w:rPr>
          <w:rFonts w:ascii="Arial" w:hAnsi="Arial" w:cs="Arial"/>
        </w:rPr>
        <w:t xml:space="preserve"> do Projeto Básico</w:t>
      </w:r>
      <w:r w:rsidRPr="00EF6BB9">
        <w:rPr>
          <w:rFonts w:ascii="Arial" w:hAnsi="Arial" w:cs="Arial"/>
        </w:rPr>
        <w:t xml:space="preserve">.  </w:t>
      </w:r>
    </w:p>
    <w:p w:rsidR="00E62592" w:rsidRPr="00EF6BB9" w:rsidRDefault="00E62592" w:rsidP="00E62592">
      <w:pPr>
        <w:spacing w:after="0"/>
        <w:ind w:left="360"/>
        <w:jc w:val="both"/>
        <w:rPr>
          <w:rFonts w:ascii="Arial" w:hAnsi="Arial" w:cs="Arial"/>
        </w:rPr>
      </w:pPr>
    </w:p>
    <w:p w:rsidR="00E62592" w:rsidRPr="00EF6BB9" w:rsidRDefault="00E62592" w:rsidP="003D537E">
      <w:pPr>
        <w:spacing w:after="0"/>
        <w:jc w:val="both"/>
        <w:rPr>
          <w:rFonts w:ascii="Arial" w:hAnsi="Arial" w:cs="Arial"/>
        </w:rPr>
      </w:pPr>
      <w:r w:rsidRPr="00EF6BB9">
        <w:rPr>
          <w:rFonts w:ascii="Arial" w:hAnsi="Arial" w:cs="Arial"/>
        </w:rPr>
        <w:t xml:space="preserve">O Orçamento utilizou como suporte a Planilha de Composição de Custos Unitários e a Planilha de Preço dos Serviços e Quantitativos </w:t>
      </w:r>
      <w:proofErr w:type="gramStart"/>
      <w:r w:rsidRPr="00EF6BB9">
        <w:rPr>
          <w:rFonts w:ascii="Arial" w:hAnsi="Arial" w:cs="Arial"/>
        </w:rPr>
        <w:t>elaborada</w:t>
      </w:r>
      <w:r w:rsidR="009A7245">
        <w:rPr>
          <w:rFonts w:ascii="Arial" w:hAnsi="Arial" w:cs="Arial"/>
        </w:rPr>
        <w:t xml:space="preserve"> </w:t>
      </w:r>
      <w:r w:rsidRPr="00EF6BB9">
        <w:rPr>
          <w:rFonts w:ascii="Arial" w:hAnsi="Arial" w:cs="Arial"/>
        </w:rPr>
        <w:t xml:space="preserve">em </w:t>
      </w:r>
      <w:r w:rsidR="00043573">
        <w:rPr>
          <w:rFonts w:ascii="Arial" w:hAnsi="Arial" w:cs="Arial"/>
        </w:rPr>
        <w:t>fevereiro de 2018</w:t>
      </w:r>
      <w:proofErr w:type="gramEnd"/>
      <w:r w:rsidR="00376070" w:rsidRPr="00EF6BB9">
        <w:rPr>
          <w:rFonts w:ascii="Arial" w:hAnsi="Arial" w:cs="Arial"/>
        </w:rPr>
        <w:t>.</w:t>
      </w:r>
      <w:r w:rsidRPr="00EF6BB9">
        <w:rPr>
          <w:rFonts w:ascii="Arial" w:hAnsi="Arial" w:cs="Arial"/>
        </w:rPr>
        <w:t xml:space="preserve"> O valor do BDI considerado é de </w:t>
      </w:r>
      <w:r w:rsidR="009A7245">
        <w:rPr>
          <w:rFonts w:ascii="Arial" w:hAnsi="Arial" w:cs="Arial"/>
        </w:rPr>
        <w:t>22,77</w:t>
      </w:r>
      <w:r w:rsidRPr="00EF6BB9">
        <w:rPr>
          <w:rFonts w:ascii="Arial" w:hAnsi="Arial" w:cs="Arial"/>
        </w:rPr>
        <w:t>% (</w:t>
      </w:r>
      <w:r w:rsidR="00A75C1C">
        <w:rPr>
          <w:rFonts w:ascii="Arial" w:hAnsi="Arial" w:cs="Arial"/>
        </w:rPr>
        <w:t>vinte e dois</w:t>
      </w:r>
      <w:r w:rsidR="00C45144">
        <w:rPr>
          <w:rFonts w:ascii="Arial" w:hAnsi="Arial" w:cs="Arial"/>
        </w:rPr>
        <w:t xml:space="preserve"> vírgula </w:t>
      </w:r>
      <w:r w:rsidR="00A75C1C">
        <w:rPr>
          <w:rFonts w:ascii="Arial" w:hAnsi="Arial" w:cs="Arial"/>
        </w:rPr>
        <w:t>setenta e sete</w:t>
      </w:r>
      <w:r w:rsidR="00376070" w:rsidRPr="00EF6BB9">
        <w:rPr>
          <w:rFonts w:ascii="Arial" w:hAnsi="Arial" w:cs="Arial"/>
        </w:rPr>
        <w:t xml:space="preserve"> por cento</w:t>
      </w:r>
      <w:r w:rsidRPr="00EF6BB9">
        <w:rPr>
          <w:rFonts w:ascii="Arial" w:hAnsi="Arial" w:cs="Arial"/>
        </w:rPr>
        <w:t>) para o</w:t>
      </w:r>
      <w:r w:rsidR="00880BF5">
        <w:rPr>
          <w:rFonts w:ascii="Arial" w:hAnsi="Arial" w:cs="Arial"/>
        </w:rPr>
        <w:t>s</w:t>
      </w:r>
      <w:r w:rsidRPr="00EF6BB9">
        <w:rPr>
          <w:rFonts w:ascii="Arial" w:hAnsi="Arial" w:cs="Arial"/>
        </w:rPr>
        <w:t xml:space="preserve"> </w:t>
      </w:r>
      <w:r w:rsidR="00880BF5" w:rsidRPr="005815A2">
        <w:rPr>
          <w:rFonts w:ascii="Arial" w:hAnsi="Arial" w:cs="Arial"/>
        </w:rPr>
        <w:t>ite</w:t>
      </w:r>
      <w:r w:rsidR="00880BF5">
        <w:rPr>
          <w:rFonts w:ascii="Arial" w:hAnsi="Arial" w:cs="Arial"/>
        </w:rPr>
        <w:t>ns</w:t>
      </w:r>
      <w:proofErr w:type="gramStart"/>
      <w:r w:rsidR="00880BF5" w:rsidRPr="005815A2">
        <w:rPr>
          <w:rFonts w:ascii="Arial" w:hAnsi="Arial" w:cs="Arial"/>
        </w:rPr>
        <w:t xml:space="preserve"> </w:t>
      </w:r>
      <w:r w:rsidR="00880BF5">
        <w:rPr>
          <w:rFonts w:ascii="Arial" w:hAnsi="Arial" w:cs="Arial"/>
        </w:rPr>
        <w:t xml:space="preserve"> </w:t>
      </w:r>
      <w:proofErr w:type="gramEnd"/>
      <w:r w:rsidR="00880BF5">
        <w:rPr>
          <w:rFonts w:ascii="Arial" w:hAnsi="Arial" w:cs="Arial"/>
        </w:rPr>
        <w:t>2.01 e 2.02.01</w:t>
      </w:r>
      <w:r w:rsidR="00880BF5" w:rsidRPr="005815A2">
        <w:rPr>
          <w:rFonts w:ascii="Arial" w:hAnsi="Arial" w:cs="Arial"/>
        </w:rPr>
        <w:t xml:space="preserve"> </w:t>
      </w:r>
      <w:r w:rsidR="003A6E92" w:rsidRPr="00EF6BB9">
        <w:rPr>
          <w:rFonts w:ascii="Arial" w:hAnsi="Arial" w:cs="Arial"/>
        </w:rPr>
        <w:t xml:space="preserve">- </w:t>
      </w:r>
      <w:r w:rsidRPr="00EF6BB9">
        <w:rPr>
          <w:rFonts w:ascii="Arial" w:hAnsi="Arial" w:cs="Arial"/>
        </w:rPr>
        <w:t>Fornecimento de Materiais e</w:t>
      </w:r>
      <w:r w:rsidR="009A7245">
        <w:rPr>
          <w:rFonts w:ascii="Arial" w:hAnsi="Arial" w:cs="Arial"/>
        </w:rPr>
        <w:t xml:space="preserve"> 27,64</w:t>
      </w:r>
      <w:r w:rsidRPr="00EF6BB9">
        <w:rPr>
          <w:rFonts w:ascii="Arial" w:hAnsi="Arial" w:cs="Arial"/>
        </w:rPr>
        <w:t xml:space="preserve"> % (</w:t>
      </w:r>
      <w:r w:rsidR="00CE49FB">
        <w:rPr>
          <w:rFonts w:ascii="Arial" w:hAnsi="Arial" w:cs="Arial"/>
        </w:rPr>
        <w:t xml:space="preserve">vinte e </w:t>
      </w:r>
      <w:r w:rsidR="00A75C1C">
        <w:rPr>
          <w:rFonts w:ascii="Arial" w:hAnsi="Arial" w:cs="Arial"/>
        </w:rPr>
        <w:t>sete</w:t>
      </w:r>
      <w:r w:rsidR="00C45144">
        <w:rPr>
          <w:rFonts w:ascii="Arial" w:hAnsi="Arial" w:cs="Arial"/>
        </w:rPr>
        <w:t xml:space="preserve"> vírgula </w:t>
      </w:r>
      <w:r w:rsidR="00A75C1C">
        <w:rPr>
          <w:rFonts w:ascii="Arial" w:hAnsi="Arial" w:cs="Arial"/>
        </w:rPr>
        <w:t>sessenta e quatro</w:t>
      </w:r>
      <w:r w:rsidR="00376070" w:rsidRPr="00EF6BB9">
        <w:rPr>
          <w:rFonts w:ascii="Arial" w:hAnsi="Arial" w:cs="Arial"/>
        </w:rPr>
        <w:t xml:space="preserve"> por cento</w:t>
      </w:r>
      <w:r w:rsidRPr="00EF6BB9">
        <w:rPr>
          <w:rFonts w:ascii="Arial" w:hAnsi="Arial" w:cs="Arial"/>
        </w:rPr>
        <w:t xml:space="preserve">) para os demais serviços. </w:t>
      </w:r>
    </w:p>
    <w:p w:rsidR="00E62592" w:rsidRPr="00EF6BB9" w:rsidRDefault="00E62592" w:rsidP="00E62592">
      <w:pPr>
        <w:spacing w:after="0"/>
        <w:ind w:left="360"/>
        <w:jc w:val="both"/>
        <w:rPr>
          <w:rFonts w:ascii="Arial" w:hAnsi="Arial" w:cs="Arial"/>
        </w:rPr>
      </w:pPr>
    </w:p>
    <w:p w:rsidR="00E62592" w:rsidRPr="00EC7A48" w:rsidRDefault="00E62592" w:rsidP="003D537E">
      <w:pPr>
        <w:spacing w:after="0"/>
        <w:jc w:val="both"/>
        <w:rPr>
          <w:rFonts w:ascii="Arial" w:hAnsi="Arial" w:cs="Arial"/>
        </w:rPr>
      </w:pPr>
      <w:r w:rsidRPr="00EF6BB9">
        <w:rPr>
          <w:rFonts w:ascii="Arial" w:hAnsi="Arial" w:cs="Arial"/>
        </w:rPr>
        <w:t xml:space="preserve">A </w:t>
      </w:r>
      <w:r w:rsidR="00EC7A48">
        <w:rPr>
          <w:rFonts w:ascii="Arial" w:hAnsi="Arial" w:cs="Arial"/>
        </w:rPr>
        <w:t xml:space="preserve">Revisão dos preços e quantitativos da </w:t>
      </w:r>
      <w:r w:rsidRPr="00EF6BB9">
        <w:rPr>
          <w:rFonts w:ascii="Arial" w:hAnsi="Arial" w:cs="Arial"/>
        </w:rPr>
        <w:t xml:space="preserve">Planilha de Preço dos Serviços e Quantitativos foi elaborada </w:t>
      </w:r>
      <w:proofErr w:type="gramStart"/>
      <w:r w:rsidRPr="00EF6BB9">
        <w:rPr>
          <w:rFonts w:ascii="Arial" w:hAnsi="Arial" w:cs="Arial"/>
        </w:rPr>
        <w:t>pel</w:t>
      </w:r>
      <w:r w:rsidR="00A75C1C">
        <w:rPr>
          <w:rFonts w:ascii="Arial" w:hAnsi="Arial" w:cs="Arial"/>
        </w:rPr>
        <w:t>a</w:t>
      </w:r>
      <w:r w:rsidRPr="00EF6BB9">
        <w:rPr>
          <w:rFonts w:ascii="Arial" w:hAnsi="Arial" w:cs="Arial"/>
        </w:rPr>
        <w:t xml:space="preserve"> </w:t>
      </w:r>
      <w:r w:rsidR="00A75C1C">
        <w:rPr>
          <w:rFonts w:ascii="Arial" w:hAnsi="Arial" w:cs="Arial"/>
        </w:rPr>
        <w:t>arquitet</w:t>
      </w:r>
      <w:r w:rsidR="00043573">
        <w:rPr>
          <w:rFonts w:ascii="Arial" w:hAnsi="Arial" w:cs="Arial"/>
        </w:rPr>
        <w:t>o</w:t>
      </w:r>
      <w:proofErr w:type="gramEnd"/>
      <w:r w:rsidRPr="00EF6BB9">
        <w:rPr>
          <w:rFonts w:ascii="Arial" w:hAnsi="Arial" w:cs="Arial"/>
        </w:rPr>
        <w:t xml:space="preserve">  </w:t>
      </w:r>
      <w:r w:rsidR="00043573">
        <w:rPr>
          <w:rFonts w:ascii="Arial" w:hAnsi="Arial" w:cs="Arial"/>
        </w:rPr>
        <w:t>Jorge Passos</w:t>
      </w:r>
      <w:r w:rsidRPr="00EF6BB9">
        <w:rPr>
          <w:rFonts w:ascii="Arial" w:hAnsi="Arial" w:cs="Arial"/>
        </w:rPr>
        <w:t>, C</w:t>
      </w:r>
      <w:r w:rsidR="00A75C1C">
        <w:rPr>
          <w:rFonts w:ascii="Arial" w:hAnsi="Arial" w:cs="Arial"/>
        </w:rPr>
        <w:t>AU</w:t>
      </w:r>
      <w:r w:rsidRPr="00EF6BB9">
        <w:rPr>
          <w:rFonts w:ascii="Arial" w:hAnsi="Arial" w:cs="Arial"/>
        </w:rPr>
        <w:t xml:space="preserve"> n</w:t>
      </w:r>
      <w:r w:rsidRPr="00EF6BB9">
        <w:rPr>
          <w:rFonts w:ascii="Arial" w:hAnsi="Arial" w:cs="Arial"/>
          <w:vertAlign w:val="superscript"/>
        </w:rPr>
        <w:t>o</w:t>
      </w:r>
      <w:r w:rsidR="00DE7C90">
        <w:rPr>
          <w:rFonts w:ascii="Arial" w:hAnsi="Arial" w:cs="Arial"/>
        </w:rPr>
        <w:t xml:space="preserve"> </w:t>
      </w:r>
      <w:r w:rsidR="00043573">
        <w:rPr>
          <w:rFonts w:ascii="Arial" w:hAnsi="Arial" w:cs="Arial"/>
        </w:rPr>
        <w:t>10750-6</w:t>
      </w:r>
      <w:r w:rsidR="008B0B95" w:rsidRPr="00EF6BB9">
        <w:rPr>
          <w:rFonts w:ascii="Arial" w:hAnsi="Arial" w:cs="Arial"/>
        </w:rPr>
        <w:t xml:space="preserve"> D PE</w:t>
      </w:r>
      <w:r w:rsidRPr="00EF6BB9">
        <w:rPr>
          <w:rFonts w:ascii="Arial" w:hAnsi="Arial" w:cs="Arial"/>
        </w:rPr>
        <w:t xml:space="preserve"> co</w:t>
      </w:r>
      <w:r w:rsidR="00AE5D0C" w:rsidRPr="00EF6BB9">
        <w:rPr>
          <w:rFonts w:ascii="Arial" w:hAnsi="Arial" w:cs="Arial"/>
        </w:rPr>
        <w:t>nforme</w:t>
      </w:r>
      <w:r w:rsidRPr="00EF6BB9">
        <w:rPr>
          <w:rFonts w:ascii="Arial" w:hAnsi="Arial" w:cs="Arial"/>
        </w:rPr>
        <w:t xml:space="preserve"> Anotação de Responsabilidade Técnica (</w:t>
      </w:r>
      <w:r w:rsidR="00A75C1C">
        <w:rPr>
          <w:rFonts w:ascii="Arial" w:hAnsi="Arial" w:cs="Arial"/>
        </w:rPr>
        <w:t>R</w:t>
      </w:r>
      <w:r w:rsidRPr="00EF6BB9">
        <w:rPr>
          <w:rFonts w:ascii="Arial" w:hAnsi="Arial" w:cs="Arial"/>
        </w:rPr>
        <w:t>RT)  n</w:t>
      </w:r>
      <w:r w:rsidRPr="00EF6BB9">
        <w:rPr>
          <w:rFonts w:ascii="Arial" w:hAnsi="Arial" w:cs="Arial"/>
          <w:vertAlign w:val="superscript"/>
        </w:rPr>
        <w:t>o</w:t>
      </w:r>
      <w:r w:rsidR="00DE7C90">
        <w:rPr>
          <w:rFonts w:ascii="Arial" w:hAnsi="Arial" w:cs="Arial"/>
          <w:vertAlign w:val="superscript"/>
        </w:rPr>
        <w:t xml:space="preserve"> </w:t>
      </w:r>
      <w:r w:rsidR="00043573">
        <w:rPr>
          <w:rFonts w:ascii="Arial" w:hAnsi="Arial" w:cs="Arial"/>
        </w:rPr>
        <w:t>5870946</w:t>
      </w:r>
      <w:r w:rsidR="00EC7A48" w:rsidRPr="00EC7A48">
        <w:rPr>
          <w:rFonts w:ascii="Arial" w:hAnsi="Arial" w:cs="Arial"/>
        </w:rPr>
        <w:t>.</w:t>
      </w:r>
    </w:p>
    <w:p w:rsidR="00E62592" w:rsidRPr="00EF6BB9" w:rsidRDefault="00E62592" w:rsidP="00E62592">
      <w:pPr>
        <w:spacing w:after="0"/>
        <w:ind w:left="360"/>
        <w:jc w:val="both"/>
        <w:rPr>
          <w:rFonts w:ascii="Arial" w:hAnsi="Arial" w:cs="Arial"/>
        </w:rPr>
      </w:pPr>
    </w:p>
    <w:p w:rsidR="00E62592" w:rsidRPr="00EF6BB9" w:rsidRDefault="00E62592" w:rsidP="003D537E">
      <w:pPr>
        <w:spacing w:after="0"/>
        <w:jc w:val="both"/>
        <w:rPr>
          <w:rFonts w:ascii="Arial" w:hAnsi="Arial" w:cs="Arial"/>
        </w:rPr>
      </w:pPr>
      <w:r w:rsidRPr="00EF6BB9">
        <w:rPr>
          <w:rFonts w:ascii="Arial" w:hAnsi="Arial" w:cs="Arial"/>
        </w:rPr>
        <w:t>A Planilha de Composição de Custos Unitários foi elaborada com base em coeficientes de produtividade, de consumo, e aproveitamento de insumos e seus preços coletados no mercado.</w:t>
      </w:r>
    </w:p>
    <w:p w:rsidR="00E62592" w:rsidRPr="00EF6BB9" w:rsidRDefault="00E62592" w:rsidP="00E62592">
      <w:pPr>
        <w:spacing w:after="0"/>
        <w:ind w:left="360"/>
        <w:jc w:val="both"/>
        <w:rPr>
          <w:rFonts w:ascii="Arial" w:hAnsi="Arial" w:cs="Arial"/>
        </w:rPr>
      </w:pPr>
    </w:p>
    <w:p w:rsidR="00E62592" w:rsidRPr="00EF6BB9" w:rsidRDefault="00E62592" w:rsidP="005F01E9">
      <w:pPr>
        <w:pStyle w:val="PargrafodaLista"/>
        <w:numPr>
          <w:ilvl w:val="0"/>
          <w:numId w:val="20"/>
        </w:numPr>
        <w:spacing w:after="0"/>
        <w:jc w:val="both"/>
        <w:rPr>
          <w:rFonts w:ascii="Arial" w:hAnsi="Arial" w:cs="Arial"/>
          <w:b/>
        </w:rPr>
      </w:pPr>
      <w:r w:rsidRPr="00EF6BB9">
        <w:rPr>
          <w:rFonts w:ascii="Arial" w:hAnsi="Arial" w:cs="Arial"/>
          <w:b/>
        </w:rPr>
        <w:t>Cronograma Físico</w:t>
      </w:r>
      <w:r w:rsidR="001D1260" w:rsidRPr="00EF6BB9">
        <w:rPr>
          <w:rFonts w:ascii="Arial" w:hAnsi="Arial" w:cs="Arial"/>
          <w:b/>
        </w:rPr>
        <w:t>-Financeiro</w:t>
      </w:r>
    </w:p>
    <w:p w:rsidR="005905FC" w:rsidRPr="00EF6BB9" w:rsidRDefault="005905FC" w:rsidP="005905FC">
      <w:pPr>
        <w:pStyle w:val="PargrafodaLista"/>
        <w:spacing w:after="0"/>
        <w:jc w:val="both"/>
        <w:rPr>
          <w:rFonts w:ascii="Arial" w:hAnsi="Arial" w:cs="Arial"/>
          <w:b/>
        </w:rPr>
      </w:pPr>
    </w:p>
    <w:p w:rsidR="00AE5D0C" w:rsidRPr="003D537E" w:rsidRDefault="00AE5D0C" w:rsidP="003D537E">
      <w:pPr>
        <w:spacing w:after="0"/>
        <w:jc w:val="both"/>
        <w:rPr>
          <w:rFonts w:ascii="Arial" w:hAnsi="Arial" w:cs="Arial"/>
        </w:rPr>
      </w:pPr>
      <w:r w:rsidRPr="003D537E">
        <w:rPr>
          <w:rFonts w:ascii="Arial" w:hAnsi="Arial" w:cs="Arial"/>
        </w:rPr>
        <w:t>A representação gráfica indica os serviços a serem executados ao longo do tempo de duração da obra demonstrando, em cada período, o percentual físico a ser executado e o respectivo valor financeiro d</w:t>
      </w:r>
      <w:r w:rsidR="000644E6" w:rsidRPr="003D537E">
        <w:rPr>
          <w:rFonts w:ascii="Arial" w:hAnsi="Arial" w:cs="Arial"/>
        </w:rPr>
        <w:t>e</w:t>
      </w:r>
      <w:r w:rsidRPr="003D537E">
        <w:rPr>
          <w:rFonts w:ascii="Arial" w:hAnsi="Arial" w:cs="Arial"/>
        </w:rPr>
        <w:t>spendido</w:t>
      </w:r>
      <w:r w:rsidR="008B0B95" w:rsidRPr="003D537E">
        <w:rPr>
          <w:rFonts w:ascii="Arial" w:hAnsi="Arial" w:cs="Arial"/>
        </w:rPr>
        <w:t>.</w:t>
      </w:r>
      <w:bookmarkStart w:id="0" w:name="_GoBack"/>
      <w:bookmarkEnd w:id="0"/>
    </w:p>
    <w:p w:rsidR="00502C33" w:rsidRDefault="00502C33" w:rsidP="00741F83">
      <w:pPr>
        <w:spacing w:after="0"/>
        <w:ind w:left="360"/>
        <w:jc w:val="both"/>
        <w:rPr>
          <w:rFonts w:ascii="Arial" w:hAnsi="Arial" w:cs="Arial"/>
        </w:rPr>
      </w:pPr>
    </w:p>
    <w:p w:rsidR="00CB0E99" w:rsidRDefault="00CB0E99" w:rsidP="00741F83">
      <w:pPr>
        <w:spacing w:after="0"/>
        <w:ind w:left="360"/>
        <w:jc w:val="both"/>
        <w:rPr>
          <w:rFonts w:ascii="Arial" w:hAnsi="Arial" w:cs="Arial"/>
        </w:rPr>
      </w:pPr>
    </w:p>
    <w:p w:rsidR="007F4DFD" w:rsidRDefault="007F4DFD" w:rsidP="007F4DFD">
      <w:pPr>
        <w:pStyle w:val="PargrafodaLista"/>
        <w:spacing w:after="0"/>
        <w:jc w:val="both"/>
        <w:rPr>
          <w:rFonts w:ascii="Arial" w:hAnsi="Arial" w:cs="Arial"/>
        </w:rPr>
      </w:pPr>
      <w:r w:rsidRPr="00EF6BB9">
        <w:rPr>
          <w:rFonts w:ascii="Arial" w:hAnsi="Arial" w:cs="Arial"/>
        </w:rPr>
        <w:t xml:space="preserve">Em, </w:t>
      </w:r>
      <w:r w:rsidR="00F8281D">
        <w:rPr>
          <w:rFonts w:ascii="Arial" w:hAnsi="Arial" w:cs="Arial"/>
        </w:rPr>
        <w:t>05</w:t>
      </w:r>
      <w:r w:rsidR="009A7245">
        <w:rPr>
          <w:rFonts w:ascii="Arial" w:hAnsi="Arial" w:cs="Arial"/>
        </w:rPr>
        <w:t xml:space="preserve"> </w:t>
      </w:r>
      <w:r w:rsidRPr="00EF6BB9">
        <w:rPr>
          <w:rFonts w:ascii="Arial" w:hAnsi="Arial" w:cs="Arial"/>
        </w:rPr>
        <w:t xml:space="preserve">de </w:t>
      </w:r>
      <w:r w:rsidR="000A2CC9">
        <w:rPr>
          <w:rFonts w:ascii="Arial" w:hAnsi="Arial" w:cs="Arial"/>
        </w:rPr>
        <w:t>ma</w:t>
      </w:r>
      <w:r w:rsidR="00F8281D">
        <w:rPr>
          <w:rFonts w:ascii="Arial" w:hAnsi="Arial" w:cs="Arial"/>
        </w:rPr>
        <w:t>i</w:t>
      </w:r>
      <w:r w:rsidR="000A2CC9">
        <w:rPr>
          <w:rFonts w:ascii="Arial" w:hAnsi="Arial" w:cs="Arial"/>
        </w:rPr>
        <w:t>o</w:t>
      </w:r>
      <w:r w:rsidRPr="00EF6BB9">
        <w:rPr>
          <w:rFonts w:ascii="Arial" w:hAnsi="Arial" w:cs="Arial"/>
        </w:rPr>
        <w:t xml:space="preserve"> de 201</w:t>
      </w:r>
      <w:r w:rsidR="00043573">
        <w:rPr>
          <w:rFonts w:ascii="Arial" w:hAnsi="Arial" w:cs="Arial"/>
        </w:rPr>
        <w:t>8</w:t>
      </w:r>
      <w:r w:rsidRPr="00EF6BB9">
        <w:rPr>
          <w:rFonts w:ascii="Arial" w:hAnsi="Arial" w:cs="Arial"/>
        </w:rPr>
        <w:t>.</w:t>
      </w:r>
    </w:p>
    <w:p w:rsidR="00EC7A48" w:rsidRDefault="00EC7A48" w:rsidP="007F4DFD">
      <w:pPr>
        <w:pStyle w:val="PargrafodaLista"/>
        <w:spacing w:after="0"/>
        <w:jc w:val="both"/>
        <w:rPr>
          <w:rFonts w:ascii="Arial" w:hAnsi="Arial" w:cs="Arial"/>
        </w:rPr>
      </w:pPr>
    </w:p>
    <w:p w:rsidR="007F4DFD" w:rsidRPr="00EF6BB9" w:rsidRDefault="007F4DFD" w:rsidP="007F4DFD">
      <w:pPr>
        <w:pStyle w:val="PargrafodaLista"/>
        <w:spacing w:after="0"/>
        <w:jc w:val="both"/>
        <w:rPr>
          <w:rFonts w:ascii="Arial" w:hAnsi="Arial" w:cs="Arial"/>
        </w:rPr>
      </w:pPr>
    </w:p>
    <w:p w:rsidR="007F4DFD" w:rsidRPr="00EF6BB9" w:rsidRDefault="007F4DFD" w:rsidP="007F4DFD">
      <w:pPr>
        <w:pStyle w:val="PargrafodaLista"/>
        <w:spacing w:after="0"/>
        <w:jc w:val="both"/>
        <w:rPr>
          <w:rFonts w:ascii="Arial" w:hAnsi="Arial" w:cs="Arial"/>
        </w:rPr>
      </w:pPr>
      <w:r w:rsidRPr="00EF6BB9">
        <w:rPr>
          <w:rFonts w:ascii="Arial" w:hAnsi="Arial" w:cs="Arial"/>
        </w:rPr>
        <w:t>________________________________</w:t>
      </w:r>
      <w:r w:rsidR="00BE2BD1">
        <w:rPr>
          <w:rFonts w:ascii="Arial" w:hAnsi="Arial" w:cs="Arial"/>
        </w:rPr>
        <w:t>_______________________________</w:t>
      </w:r>
    </w:p>
    <w:p w:rsidR="007F4DFD" w:rsidRPr="00EF6BB9" w:rsidRDefault="007F4DFD" w:rsidP="007F4DFD">
      <w:pPr>
        <w:pStyle w:val="PargrafodaLista"/>
        <w:spacing w:after="0"/>
        <w:jc w:val="center"/>
        <w:rPr>
          <w:rFonts w:ascii="Arial" w:hAnsi="Arial" w:cs="Arial"/>
        </w:rPr>
      </w:pPr>
      <w:r w:rsidRPr="00EF6BB9">
        <w:rPr>
          <w:rFonts w:ascii="Arial" w:hAnsi="Arial" w:cs="Arial"/>
        </w:rPr>
        <w:t xml:space="preserve">Superintendente de </w:t>
      </w:r>
      <w:r w:rsidR="00EC7A48">
        <w:rPr>
          <w:rFonts w:ascii="Arial" w:hAnsi="Arial" w:cs="Arial"/>
        </w:rPr>
        <w:t>Infraestrutura</w:t>
      </w:r>
    </w:p>
    <w:p w:rsidR="005F1610" w:rsidRDefault="005F1610" w:rsidP="007F4DFD">
      <w:pPr>
        <w:pStyle w:val="PargrafodaLista"/>
        <w:spacing w:after="0"/>
        <w:jc w:val="both"/>
        <w:rPr>
          <w:rFonts w:ascii="Arial" w:hAnsi="Arial" w:cs="Arial"/>
        </w:rPr>
      </w:pPr>
    </w:p>
    <w:p w:rsidR="007F4DFD" w:rsidRPr="00EF6BB9" w:rsidRDefault="007F4DFD" w:rsidP="007F4DFD">
      <w:pPr>
        <w:pStyle w:val="PargrafodaLista"/>
        <w:spacing w:after="0"/>
        <w:jc w:val="both"/>
        <w:rPr>
          <w:rFonts w:ascii="Arial" w:hAnsi="Arial" w:cs="Arial"/>
        </w:rPr>
      </w:pPr>
      <w:r w:rsidRPr="00EF6BB9">
        <w:rPr>
          <w:rFonts w:ascii="Arial" w:hAnsi="Arial" w:cs="Arial"/>
        </w:rPr>
        <w:t>Aprovo:</w:t>
      </w:r>
    </w:p>
    <w:p w:rsidR="007F4DFD" w:rsidRPr="00EF6BB9" w:rsidRDefault="007F4DFD" w:rsidP="007F4DFD">
      <w:pPr>
        <w:pStyle w:val="PargrafodaLista"/>
        <w:spacing w:after="0"/>
        <w:jc w:val="both"/>
        <w:rPr>
          <w:rFonts w:ascii="Arial" w:hAnsi="Arial" w:cs="Arial"/>
        </w:rPr>
      </w:pPr>
    </w:p>
    <w:p w:rsidR="007F4DFD" w:rsidRPr="00EF6BB9" w:rsidRDefault="007F4DFD" w:rsidP="007F4DFD">
      <w:pPr>
        <w:pStyle w:val="PargrafodaLista"/>
        <w:spacing w:after="0"/>
        <w:jc w:val="both"/>
        <w:rPr>
          <w:rFonts w:ascii="Arial" w:hAnsi="Arial" w:cs="Arial"/>
        </w:rPr>
      </w:pPr>
      <w:r w:rsidRPr="00EF6BB9">
        <w:rPr>
          <w:rFonts w:ascii="Arial" w:hAnsi="Arial" w:cs="Arial"/>
        </w:rPr>
        <w:t>________________________________</w:t>
      </w:r>
      <w:r w:rsidR="00BE2BD1">
        <w:rPr>
          <w:rFonts w:ascii="Arial" w:hAnsi="Arial" w:cs="Arial"/>
        </w:rPr>
        <w:t>_______________________________</w:t>
      </w:r>
    </w:p>
    <w:p w:rsidR="007F4DFD" w:rsidRPr="00EF6BB9" w:rsidRDefault="007F4DFD" w:rsidP="007F4DFD">
      <w:pPr>
        <w:spacing w:after="0"/>
        <w:ind w:left="360"/>
        <w:jc w:val="center"/>
        <w:rPr>
          <w:rFonts w:ascii="Arial" w:hAnsi="Arial" w:cs="Arial"/>
        </w:rPr>
      </w:pPr>
      <w:r w:rsidRPr="00EF6BB9">
        <w:rPr>
          <w:rFonts w:ascii="Arial" w:hAnsi="Arial" w:cs="Arial"/>
        </w:rPr>
        <w:t>Reitor da UFPE</w:t>
      </w:r>
    </w:p>
    <w:sectPr w:rsidR="007F4DFD" w:rsidRPr="00EF6BB9" w:rsidSect="007F2734">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5F03" w:rsidRDefault="00975F03" w:rsidP="00040DC7">
      <w:pPr>
        <w:spacing w:after="0" w:line="240" w:lineRule="auto"/>
      </w:pPr>
      <w:r>
        <w:separator/>
      </w:r>
    </w:p>
  </w:endnote>
  <w:endnote w:type="continuationSeparator" w:id="0">
    <w:p w:rsidR="00975F03" w:rsidRDefault="00975F03" w:rsidP="00040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8236698"/>
      <w:docPartObj>
        <w:docPartGallery w:val="Page Numbers (Bottom of Page)"/>
        <w:docPartUnique/>
      </w:docPartObj>
    </w:sdtPr>
    <w:sdtEndPr/>
    <w:sdtContent>
      <w:p w:rsidR="009A7245" w:rsidRDefault="00905461">
        <w:pPr>
          <w:pStyle w:val="Rodap"/>
          <w:jc w:val="right"/>
        </w:pPr>
        <w:r>
          <w:fldChar w:fldCharType="begin"/>
        </w:r>
        <w:r>
          <w:instrText>PAGE   \* MERGEFORMAT</w:instrText>
        </w:r>
        <w:r>
          <w:fldChar w:fldCharType="separate"/>
        </w:r>
        <w:r w:rsidR="00880BF5">
          <w:rPr>
            <w:noProof/>
          </w:rPr>
          <w:t>4</w:t>
        </w:r>
        <w:r>
          <w:rPr>
            <w:noProof/>
          </w:rPr>
          <w:fldChar w:fldCharType="end"/>
        </w:r>
      </w:p>
    </w:sdtContent>
  </w:sdt>
  <w:p w:rsidR="009A7245" w:rsidRDefault="009A724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5F03" w:rsidRDefault="00975F03" w:rsidP="00040DC7">
      <w:pPr>
        <w:spacing w:after="0" w:line="240" w:lineRule="auto"/>
      </w:pPr>
      <w:r>
        <w:separator/>
      </w:r>
    </w:p>
  </w:footnote>
  <w:footnote w:type="continuationSeparator" w:id="0">
    <w:p w:rsidR="00975F03" w:rsidRDefault="00975F03" w:rsidP="00040D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B446638"/>
    <w:multiLevelType w:val="hybridMultilevel"/>
    <w:tmpl w:val="D9CBCFE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C286D3B"/>
    <w:multiLevelType w:val="hybridMultilevel"/>
    <w:tmpl w:val="671E43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29F840A9"/>
    <w:multiLevelType w:val="hybridMultilevel"/>
    <w:tmpl w:val="B0985E7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2E676AB6"/>
    <w:multiLevelType w:val="hybridMultilevel"/>
    <w:tmpl w:val="36B8874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4">
    <w:nsid w:val="33A56BEE"/>
    <w:multiLevelType w:val="hybridMultilevel"/>
    <w:tmpl w:val="B0985E7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3C5C4DCC"/>
    <w:multiLevelType w:val="hybridMultilevel"/>
    <w:tmpl w:val="63D8B0B8"/>
    <w:lvl w:ilvl="0" w:tplc="0416000F">
      <w:start w:val="1"/>
      <w:numFmt w:val="decimal"/>
      <w:lvlText w:val="%1."/>
      <w:lvlJc w:val="left"/>
      <w:pPr>
        <w:ind w:left="1506"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nsid w:val="3FF141B0"/>
    <w:multiLevelType w:val="hybridMultilevel"/>
    <w:tmpl w:val="9D1820F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43DC1A35"/>
    <w:multiLevelType w:val="hybridMultilevel"/>
    <w:tmpl w:val="EE0A7FC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4B071BC8"/>
    <w:multiLevelType w:val="hybridMultilevel"/>
    <w:tmpl w:val="7A94E7B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501217A9"/>
    <w:multiLevelType w:val="hybridMultilevel"/>
    <w:tmpl w:val="7B08809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526D5D4B"/>
    <w:multiLevelType w:val="hybridMultilevel"/>
    <w:tmpl w:val="B0985E7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60A60A49"/>
    <w:multiLevelType w:val="hybridMultilevel"/>
    <w:tmpl w:val="8236CAEE"/>
    <w:lvl w:ilvl="0" w:tplc="04160001">
      <w:start w:val="1"/>
      <w:numFmt w:val="bullet"/>
      <w:lvlText w:val=""/>
      <w:lvlJc w:val="left"/>
      <w:pPr>
        <w:ind w:left="1140" w:hanging="360"/>
      </w:pPr>
      <w:rPr>
        <w:rFonts w:ascii="Symbol" w:hAnsi="Symbol" w:hint="default"/>
      </w:rPr>
    </w:lvl>
    <w:lvl w:ilvl="1" w:tplc="04160003" w:tentative="1">
      <w:start w:val="1"/>
      <w:numFmt w:val="bullet"/>
      <w:lvlText w:val="o"/>
      <w:lvlJc w:val="left"/>
      <w:pPr>
        <w:ind w:left="1860" w:hanging="360"/>
      </w:pPr>
      <w:rPr>
        <w:rFonts w:ascii="Courier New" w:hAnsi="Courier New" w:cs="Courier New" w:hint="default"/>
      </w:rPr>
    </w:lvl>
    <w:lvl w:ilvl="2" w:tplc="04160005" w:tentative="1">
      <w:start w:val="1"/>
      <w:numFmt w:val="bullet"/>
      <w:lvlText w:val=""/>
      <w:lvlJc w:val="left"/>
      <w:pPr>
        <w:ind w:left="2580" w:hanging="360"/>
      </w:pPr>
      <w:rPr>
        <w:rFonts w:ascii="Wingdings" w:hAnsi="Wingdings" w:hint="default"/>
      </w:rPr>
    </w:lvl>
    <w:lvl w:ilvl="3" w:tplc="04160001" w:tentative="1">
      <w:start w:val="1"/>
      <w:numFmt w:val="bullet"/>
      <w:lvlText w:val=""/>
      <w:lvlJc w:val="left"/>
      <w:pPr>
        <w:ind w:left="3300" w:hanging="360"/>
      </w:pPr>
      <w:rPr>
        <w:rFonts w:ascii="Symbol" w:hAnsi="Symbol" w:hint="default"/>
      </w:rPr>
    </w:lvl>
    <w:lvl w:ilvl="4" w:tplc="04160003" w:tentative="1">
      <w:start w:val="1"/>
      <w:numFmt w:val="bullet"/>
      <w:lvlText w:val="o"/>
      <w:lvlJc w:val="left"/>
      <w:pPr>
        <w:ind w:left="4020" w:hanging="360"/>
      </w:pPr>
      <w:rPr>
        <w:rFonts w:ascii="Courier New" w:hAnsi="Courier New" w:cs="Courier New" w:hint="default"/>
      </w:rPr>
    </w:lvl>
    <w:lvl w:ilvl="5" w:tplc="04160005" w:tentative="1">
      <w:start w:val="1"/>
      <w:numFmt w:val="bullet"/>
      <w:lvlText w:val=""/>
      <w:lvlJc w:val="left"/>
      <w:pPr>
        <w:ind w:left="4740" w:hanging="360"/>
      </w:pPr>
      <w:rPr>
        <w:rFonts w:ascii="Wingdings" w:hAnsi="Wingdings" w:hint="default"/>
      </w:rPr>
    </w:lvl>
    <w:lvl w:ilvl="6" w:tplc="04160001" w:tentative="1">
      <w:start w:val="1"/>
      <w:numFmt w:val="bullet"/>
      <w:lvlText w:val=""/>
      <w:lvlJc w:val="left"/>
      <w:pPr>
        <w:ind w:left="5460" w:hanging="360"/>
      </w:pPr>
      <w:rPr>
        <w:rFonts w:ascii="Symbol" w:hAnsi="Symbol" w:hint="default"/>
      </w:rPr>
    </w:lvl>
    <w:lvl w:ilvl="7" w:tplc="04160003" w:tentative="1">
      <w:start w:val="1"/>
      <w:numFmt w:val="bullet"/>
      <w:lvlText w:val="o"/>
      <w:lvlJc w:val="left"/>
      <w:pPr>
        <w:ind w:left="6180" w:hanging="360"/>
      </w:pPr>
      <w:rPr>
        <w:rFonts w:ascii="Courier New" w:hAnsi="Courier New" w:cs="Courier New" w:hint="default"/>
      </w:rPr>
    </w:lvl>
    <w:lvl w:ilvl="8" w:tplc="04160005" w:tentative="1">
      <w:start w:val="1"/>
      <w:numFmt w:val="bullet"/>
      <w:lvlText w:val=""/>
      <w:lvlJc w:val="left"/>
      <w:pPr>
        <w:ind w:left="6900" w:hanging="360"/>
      </w:pPr>
      <w:rPr>
        <w:rFonts w:ascii="Wingdings" w:hAnsi="Wingdings" w:hint="default"/>
      </w:rPr>
    </w:lvl>
  </w:abstractNum>
  <w:abstractNum w:abstractNumId="12">
    <w:nsid w:val="65CC13FA"/>
    <w:multiLevelType w:val="hybridMultilevel"/>
    <w:tmpl w:val="32DA6080"/>
    <w:lvl w:ilvl="0" w:tplc="04160001">
      <w:start w:val="1"/>
      <w:numFmt w:val="bullet"/>
      <w:lvlText w:val=""/>
      <w:lvlJc w:val="left"/>
      <w:pPr>
        <w:ind w:left="360" w:hanging="360"/>
      </w:pPr>
      <w:rPr>
        <w:rFonts w:ascii="Symbol" w:hAnsi="Symbol" w:hint="default"/>
      </w:rPr>
    </w:lvl>
    <w:lvl w:ilvl="1" w:tplc="04160003">
      <w:start w:val="1"/>
      <w:numFmt w:val="bullet"/>
      <w:lvlText w:val="o"/>
      <w:lvlJc w:val="left"/>
      <w:pPr>
        <w:ind w:left="1080" w:hanging="360"/>
      </w:pPr>
      <w:rPr>
        <w:rFonts w:ascii="Courier New" w:hAnsi="Courier New" w:cs="Courier New" w:hint="default"/>
      </w:rPr>
    </w:lvl>
    <w:lvl w:ilvl="2" w:tplc="04160005">
      <w:start w:val="1"/>
      <w:numFmt w:val="bullet"/>
      <w:lvlText w:val=""/>
      <w:lvlJc w:val="left"/>
      <w:pPr>
        <w:ind w:left="1800" w:hanging="360"/>
      </w:pPr>
      <w:rPr>
        <w:rFonts w:ascii="Wingdings" w:hAnsi="Wingdings" w:hint="default"/>
      </w:rPr>
    </w:lvl>
    <w:lvl w:ilvl="3" w:tplc="04160001">
      <w:start w:val="1"/>
      <w:numFmt w:val="bullet"/>
      <w:lvlText w:val=""/>
      <w:lvlJc w:val="left"/>
      <w:pPr>
        <w:ind w:left="2520" w:hanging="360"/>
      </w:pPr>
      <w:rPr>
        <w:rFonts w:ascii="Symbol" w:hAnsi="Symbol" w:hint="default"/>
      </w:rPr>
    </w:lvl>
    <w:lvl w:ilvl="4" w:tplc="04160003">
      <w:start w:val="1"/>
      <w:numFmt w:val="bullet"/>
      <w:lvlText w:val="o"/>
      <w:lvlJc w:val="left"/>
      <w:pPr>
        <w:ind w:left="3240" w:hanging="360"/>
      </w:pPr>
      <w:rPr>
        <w:rFonts w:ascii="Courier New" w:hAnsi="Courier New" w:cs="Courier New" w:hint="default"/>
      </w:rPr>
    </w:lvl>
    <w:lvl w:ilvl="5" w:tplc="04160005">
      <w:start w:val="1"/>
      <w:numFmt w:val="bullet"/>
      <w:lvlText w:val=""/>
      <w:lvlJc w:val="left"/>
      <w:pPr>
        <w:ind w:left="3960" w:hanging="360"/>
      </w:pPr>
      <w:rPr>
        <w:rFonts w:ascii="Wingdings" w:hAnsi="Wingdings" w:hint="default"/>
      </w:rPr>
    </w:lvl>
    <w:lvl w:ilvl="6" w:tplc="04160001">
      <w:start w:val="1"/>
      <w:numFmt w:val="bullet"/>
      <w:lvlText w:val=""/>
      <w:lvlJc w:val="left"/>
      <w:pPr>
        <w:ind w:left="4680" w:hanging="360"/>
      </w:pPr>
      <w:rPr>
        <w:rFonts w:ascii="Symbol" w:hAnsi="Symbol" w:hint="default"/>
      </w:rPr>
    </w:lvl>
    <w:lvl w:ilvl="7" w:tplc="04160003">
      <w:start w:val="1"/>
      <w:numFmt w:val="bullet"/>
      <w:lvlText w:val="o"/>
      <w:lvlJc w:val="left"/>
      <w:pPr>
        <w:ind w:left="5400" w:hanging="360"/>
      </w:pPr>
      <w:rPr>
        <w:rFonts w:ascii="Courier New" w:hAnsi="Courier New" w:cs="Courier New" w:hint="default"/>
      </w:rPr>
    </w:lvl>
    <w:lvl w:ilvl="8" w:tplc="04160005">
      <w:start w:val="1"/>
      <w:numFmt w:val="bullet"/>
      <w:lvlText w:val=""/>
      <w:lvlJc w:val="left"/>
      <w:pPr>
        <w:ind w:left="6120" w:hanging="360"/>
      </w:pPr>
      <w:rPr>
        <w:rFonts w:ascii="Wingdings" w:hAnsi="Wingdings" w:hint="default"/>
      </w:rPr>
    </w:lvl>
  </w:abstractNum>
  <w:abstractNum w:abstractNumId="13">
    <w:nsid w:val="762240F1"/>
    <w:multiLevelType w:val="hybridMultilevel"/>
    <w:tmpl w:val="8F145E84"/>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7CA405D4"/>
    <w:multiLevelType w:val="hybridMultilevel"/>
    <w:tmpl w:val="8A2C55DA"/>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13"/>
  </w:num>
  <w:num w:numId="6">
    <w:abstractNumId w:val="9"/>
  </w:num>
  <w:num w:numId="7">
    <w:abstractNumId w:val="7"/>
  </w:num>
  <w:num w:numId="8">
    <w:abstractNumId w:val="6"/>
  </w:num>
  <w:num w:numId="9">
    <w:abstractNumId w:val="8"/>
  </w:num>
  <w:num w:numId="10">
    <w:abstractNumId w:val="9"/>
  </w:num>
  <w:num w:numId="11">
    <w:abstractNumId w:val="6"/>
  </w:num>
  <w:num w:numId="12">
    <w:abstractNumId w:val="13"/>
  </w:num>
  <w:num w:numId="13">
    <w:abstractNumId w:val="7"/>
  </w:num>
  <w:num w:numId="14">
    <w:abstractNumId w:val="14"/>
  </w:num>
  <w:num w:numId="15">
    <w:abstractNumId w:val="12"/>
  </w:num>
  <w:num w:numId="16">
    <w:abstractNumId w:val="3"/>
  </w:num>
  <w:num w:numId="17">
    <w:abstractNumId w:val="11"/>
  </w:num>
  <w:num w:numId="18">
    <w:abstractNumId w:val="1"/>
  </w:num>
  <w:num w:numId="19">
    <w:abstractNumId w:val="0"/>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01D85"/>
    <w:rsid w:val="00001D85"/>
    <w:rsid w:val="00003C11"/>
    <w:rsid w:val="000040A8"/>
    <w:rsid w:val="0000432F"/>
    <w:rsid w:val="00010941"/>
    <w:rsid w:val="00012489"/>
    <w:rsid w:val="000153EC"/>
    <w:rsid w:val="00040DC7"/>
    <w:rsid w:val="00041B66"/>
    <w:rsid w:val="000420FC"/>
    <w:rsid w:val="00043573"/>
    <w:rsid w:val="000570DF"/>
    <w:rsid w:val="00060C48"/>
    <w:rsid w:val="000644E6"/>
    <w:rsid w:val="00070558"/>
    <w:rsid w:val="00080787"/>
    <w:rsid w:val="000A2CC9"/>
    <w:rsid w:val="000D2F36"/>
    <w:rsid w:val="000D5592"/>
    <w:rsid w:val="000D6940"/>
    <w:rsid w:val="0011016C"/>
    <w:rsid w:val="00110BFB"/>
    <w:rsid w:val="00111025"/>
    <w:rsid w:val="00126960"/>
    <w:rsid w:val="00133F45"/>
    <w:rsid w:val="00142816"/>
    <w:rsid w:val="00172F55"/>
    <w:rsid w:val="001965CE"/>
    <w:rsid w:val="001C42DC"/>
    <w:rsid w:val="001D1260"/>
    <w:rsid w:val="00224A5D"/>
    <w:rsid w:val="00256C2C"/>
    <w:rsid w:val="00267E0E"/>
    <w:rsid w:val="002719C7"/>
    <w:rsid w:val="00282684"/>
    <w:rsid w:val="002849E0"/>
    <w:rsid w:val="00287827"/>
    <w:rsid w:val="002B1162"/>
    <w:rsid w:val="002B19B4"/>
    <w:rsid w:val="00313A2F"/>
    <w:rsid w:val="003247A3"/>
    <w:rsid w:val="00344C7A"/>
    <w:rsid w:val="003461CC"/>
    <w:rsid w:val="00357435"/>
    <w:rsid w:val="00366ED2"/>
    <w:rsid w:val="00376070"/>
    <w:rsid w:val="003777E8"/>
    <w:rsid w:val="003A11B8"/>
    <w:rsid w:val="003A6E92"/>
    <w:rsid w:val="003A74DE"/>
    <w:rsid w:val="003C3055"/>
    <w:rsid w:val="003D537E"/>
    <w:rsid w:val="003E399C"/>
    <w:rsid w:val="0042091F"/>
    <w:rsid w:val="004251C1"/>
    <w:rsid w:val="00444001"/>
    <w:rsid w:val="0044443A"/>
    <w:rsid w:val="004466A0"/>
    <w:rsid w:val="0047372A"/>
    <w:rsid w:val="004C2451"/>
    <w:rsid w:val="004D25F5"/>
    <w:rsid w:val="00502C33"/>
    <w:rsid w:val="00506AC7"/>
    <w:rsid w:val="005108DF"/>
    <w:rsid w:val="00513BB2"/>
    <w:rsid w:val="00532812"/>
    <w:rsid w:val="00544E96"/>
    <w:rsid w:val="005843A8"/>
    <w:rsid w:val="005905FC"/>
    <w:rsid w:val="005C0BA7"/>
    <w:rsid w:val="005C1681"/>
    <w:rsid w:val="005C2C28"/>
    <w:rsid w:val="005D1438"/>
    <w:rsid w:val="005E7465"/>
    <w:rsid w:val="005F01E9"/>
    <w:rsid w:val="005F1610"/>
    <w:rsid w:val="005F51E3"/>
    <w:rsid w:val="005F74CC"/>
    <w:rsid w:val="00606093"/>
    <w:rsid w:val="0060756A"/>
    <w:rsid w:val="006548E0"/>
    <w:rsid w:val="006761A7"/>
    <w:rsid w:val="006B5824"/>
    <w:rsid w:val="006B61E2"/>
    <w:rsid w:val="006B7E48"/>
    <w:rsid w:val="006C1039"/>
    <w:rsid w:val="006E01A5"/>
    <w:rsid w:val="006E46F6"/>
    <w:rsid w:val="006E7CAB"/>
    <w:rsid w:val="00701388"/>
    <w:rsid w:val="00741F83"/>
    <w:rsid w:val="00745A70"/>
    <w:rsid w:val="0075515C"/>
    <w:rsid w:val="0076269E"/>
    <w:rsid w:val="00763B90"/>
    <w:rsid w:val="00764768"/>
    <w:rsid w:val="00774B0E"/>
    <w:rsid w:val="007A45A6"/>
    <w:rsid w:val="007A4D24"/>
    <w:rsid w:val="007D3A76"/>
    <w:rsid w:val="007F2734"/>
    <w:rsid w:val="007F4DFD"/>
    <w:rsid w:val="008101FE"/>
    <w:rsid w:val="00831070"/>
    <w:rsid w:val="00836303"/>
    <w:rsid w:val="0085186E"/>
    <w:rsid w:val="00861359"/>
    <w:rsid w:val="00880BF5"/>
    <w:rsid w:val="00885443"/>
    <w:rsid w:val="00886661"/>
    <w:rsid w:val="008A29E1"/>
    <w:rsid w:val="008A6218"/>
    <w:rsid w:val="008B0B95"/>
    <w:rsid w:val="008B2583"/>
    <w:rsid w:val="008B3B22"/>
    <w:rsid w:val="008D4027"/>
    <w:rsid w:val="00902E26"/>
    <w:rsid w:val="00905461"/>
    <w:rsid w:val="00930C9A"/>
    <w:rsid w:val="009362F2"/>
    <w:rsid w:val="0095739B"/>
    <w:rsid w:val="00973ED4"/>
    <w:rsid w:val="00975F03"/>
    <w:rsid w:val="00981F0F"/>
    <w:rsid w:val="009A7245"/>
    <w:rsid w:val="009B0691"/>
    <w:rsid w:val="009B60BF"/>
    <w:rsid w:val="00A16E82"/>
    <w:rsid w:val="00A25FDD"/>
    <w:rsid w:val="00A726A8"/>
    <w:rsid w:val="00A75C1C"/>
    <w:rsid w:val="00A81D7C"/>
    <w:rsid w:val="00A8226C"/>
    <w:rsid w:val="00A85A58"/>
    <w:rsid w:val="00AA2266"/>
    <w:rsid w:val="00AB1B0B"/>
    <w:rsid w:val="00AC4E55"/>
    <w:rsid w:val="00AD1AA7"/>
    <w:rsid w:val="00AE5D0C"/>
    <w:rsid w:val="00AF0E63"/>
    <w:rsid w:val="00AF296C"/>
    <w:rsid w:val="00B16B0E"/>
    <w:rsid w:val="00B206A6"/>
    <w:rsid w:val="00B2545B"/>
    <w:rsid w:val="00B306C5"/>
    <w:rsid w:val="00B851AD"/>
    <w:rsid w:val="00BC2A42"/>
    <w:rsid w:val="00BE16D1"/>
    <w:rsid w:val="00BE2BD1"/>
    <w:rsid w:val="00BF27A1"/>
    <w:rsid w:val="00C028BD"/>
    <w:rsid w:val="00C06E91"/>
    <w:rsid w:val="00C07FC0"/>
    <w:rsid w:val="00C16EDA"/>
    <w:rsid w:val="00C21190"/>
    <w:rsid w:val="00C22C47"/>
    <w:rsid w:val="00C43027"/>
    <w:rsid w:val="00C45144"/>
    <w:rsid w:val="00CB0E99"/>
    <w:rsid w:val="00CC4595"/>
    <w:rsid w:val="00CC5F73"/>
    <w:rsid w:val="00CE49FB"/>
    <w:rsid w:val="00D341D0"/>
    <w:rsid w:val="00D449EF"/>
    <w:rsid w:val="00D46DF3"/>
    <w:rsid w:val="00D75E7C"/>
    <w:rsid w:val="00D91BB4"/>
    <w:rsid w:val="00D93AEB"/>
    <w:rsid w:val="00DC07FF"/>
    <w:rsid w:val="00DE7C90"/>
    <w:rsid w:val="00E22E0A"/>
    <w:rsid w:val="00E3026F"/>
    <w:rsid w:val="00E36A07"/>
    <w:rsid w:val="00E55C71"/>
    <w:rsid w:val="00E60209"/>
    <w:rsid w:val="00E614DB"/>
    <w:rsid w:val="00E62592"/>
    <w:rsid w:val="00EC7A48"/>
    <w:rsid w:val="00ED75BC"/>
    <w:rsid w:val="00EF6BB9"/>
    <w:rsid w:val="00F00F18"/>
    <w:rsid w:val="00F01A43"/>
    <w:rsid w:val="00F202F7"/>
    <w:rsid w:val="00F2619A"/>
    <w:rsid w:val="00F558EA"/>
    <w:rsid w:val="00F626B4"/>
    <w:rsid w:val="00F67D03"/>
    <w:rsid w:val="00F8281D"/>
    <w:rsid w:val="00F97866"/>
    <w:rsid w:val="00FB7236"/>
    <w:rsid w:val="00FD1423"/>
    <w:rsid w:val="00FD2F67"/>
    <w:rsid w:val="00FD7B05"/>
    <w:rsid w:val="00FE262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1D0"/>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E60209"/>
    <w:pPr>
      <w:ind w:left="720"/>
      <w:contextualSpacing/>
    </w:pPr>
  </w:style>
  <w:style w:type="table" w:styleId="Tabelacomgrade">
    <w:name w:val="Table Grid"/>
    <w:basedOn w:val="Tabelanormal"/>
    <w:uiPriority w:val="59"/>
    <w:rsid w:val="0028782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bealho">
    <w:name w:val="header"/>
    <w:basedOn w:val="Normal"/>
    <w:link w:val="CabealhoChar"/>
    <w:uiPriority w:val="99"/>
    <w:unhideWhenUsed/>
    <w:rsid w:val="00040DC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040DC7"/>
  </w:style>
  <w:style w:type="paragraph" w:styleId="Rodap">
    <w:name w:val="footer"/>
    <w:basedOn w:val="Normal"/>
    <w:link w:val="RodapChar"/>
    <w:uiPriority w:val="99"/>
    <w:unhideWhenUsed/>
    <w:rsid w:val="00040DC7"/>
    <w:pPr>
      <w:tabs>
        <w:tab w:val="center" w:pos="4252"/>
        <w:tab w:val="right" w:pos="8504"/>
      </w:tabs>
      <w:spacing w:after="0" w:line="240" w:lineRule="auto"/>
    </w:pPr>
  </w:style>
  <w:style w:type="character" w:customStyle="1" w:styleId="RodapChar">
    <w:name w:val="Rodapé Char"/>
    <w:basedOn w:val="Fontepargpadro"/>
    <w:link w:val="Rodap"/>
    <w:uiPriority w:val="99"/>
    <w:rsid w:val="00040DC7"/>
  </w:style>
  <w:style w:type="paragraph" w:styleId="Textodebalo">
    <w:name w:val="Balloon Text"/>
    <w:basedOn w:val="Normal"/>
    <w:link w:val="TextodebaloChar"/>
    <w:uiPriority w:val="99"/>
    <w:semiHidden/>
    <w:unhideWhenUsed/>
    <w:rsid w:val="006548E0"/>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6548E0"/>
    <w:rPr>
      <w:rFonts w:ascii="Tahoma" w:hAnsi="Tahoma" w:cs="Tahoma"/>
      <w:sz w:val="16"/>
      <w:szCs w:val="16"/>
    </w:rPr>
  </w:style>
  <w:style w:type="paragraph" w:customStyle="1" w:styleId="Default">
    <w:name w:val="Default"/>
    <w:rsid w:val="005F01E9"/>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E60209"/>
    <w:pPr>
      <w:ind w:left="720"/>
      <w:contextualSpacing/>
    </w:pPr>
  </w:style>
  <w:style w:type="table" w:styleId="Tabelacomgrade">
    <w:name w:val="Table Grid"/>
    <w:basedOn w:val="Tabelanormal"/>
    <w:uiPriority w:val="59"/>
    <w:rsid w:val="0028782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bealho">
    <w:name w:val="header"/>
    <w:basedOn w:val="Normal"/>
    <w:link w:val="CabealhoChar"/>
    <w:uiPriority w:val="99"/>
    <w:unhideWhenUsed/>
    <w:rsid w:val="00040DC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040DC7"/>
  </w:style>
  <w:style w:type="paragraph" w:styleId="Rodap">
    <w:name w:val="footer"/>
    <w:basedOn w:val="Normal"/>
    <w:link w:val="RodapChar"/>
    <w:uiPriority w:val="99"/>
    <w:unhideWhenUsed/>
    <w:rsid w:val="00040DC7"/>
    <w:pPr>
      <w:tabs>
        <w:tab w:val="center" w:pos="4252"/>
        <w:tab w:val="right" w:pos="8504"/>
      </w:tabs>
      <w:spacing w:after="0" w:line="240" w:lineRule="auto"/>
    </w:pPr>
  </w:style>
  <w:style w:type="character" w:customStyle="1" w:styleId="RodapChar">
    <w:name w:val="Rodapé Char"/>
    <w:basedOn w:val="Fontepargpadro"/>
    <w:link w:val="Rodap"/>
    <w:uiPriority w:val="99"/>
    <w:rsid w:val="00040DC7"/>
  </w:style>
  <w:style w:type="paragraph" w:styleId="Textodebalo">
    <w:name w:val="Balloon Text"/>
    <w:basedOn w:val="Normal"/>
    <w:link w:val="TextodebaloChar"/>
    <w:uiPriority w:val="99"/>
    <w:semiHidden/>
    <w:unhideWhenUsed/>
    <w:rsid w:val="006548E0"/>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6548E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118260">
      <w:bodyDiv w:val="1"/>
      <w:marLeft w:val="0"/>
      <w:marRight w:val="0"/>
      <w:marTop w:val="0"/>
      <w:marBottom w:val="0"/>
      <w:divBdr>
        <w:top w:val="none" w:sz="0" w:space="0" w:color="auto"/>
        <w:left w:val="none" w:sz="0" w:space="0" w:color="auto"/>
        <w:bottom w:val="none" w:sz="0" w:space="0" w:color="auto"/>
        <w:right w:val="none" w:sz="0" w:space="0" w:color="auto"/>
      </w:divBdr>
    </w:div>
    <w:div w:id="694886310">
      <w:bodyDiv w:val="1"/>
      <w:marLeft w:val="0"/>
      <w:marRight w:val="0"/>
      <w:marTop w:val="0"/>
      <w:marBottom w:val="0"/>
      <w:divBdr>
        <w:top w:val="none" w:sz="0" w:space="0" w:color="auto"/>
        <w:left w:val="none" w:sz="0" w:space="0" w:color="auto"/>
        <w:bottom w:val="none" w:sz="0" w:space="0" w:color="auto"/>
        <w:right w:val="none" w:sz="0" w:space="0" w:color="auto"/>
      </w:divBdr>
    </w:div>
    <w:div w:id="1116293885">
      <w:bodyDiv w:val="1"/>
      <w:marLeft w:val="0"/>
      <w:marRight w:val="0"/>
      <w:marTop w:val="0"/>
      <w:marBottom w:val="0"/>
      <w:divBdr>
        <w:top w:val="none" w:sz="0" w:space="0" w:color="auto"/>
        <w:left w:val="none" w:sz="0" w:space="0" w:color="auto"/>
        <w:bottom w:val="none" w:sz="0" w:space="0" w:color="auto"/>
        <w:right w:val="none" w:sz="0" w:space="0" w:color="auto"/>
      </w:divBdr>
    </w:div>
    <w:div w:id="1343245300">
      <w:bodyDiv w:val="1"/>
      <w:marLeft w:val="0"/>
      <w:marRight w:val="0"/>
      <w:marTop w:val="0"/>
      <w:marBottom w:val="0"/>
      <w:divBdr>
        <w:top w:val="none" w:sz="0" w:space="0" w:color="auto"/>
        <w:left w:val="none" w:sz="0" w:space="0" w:color="auto"/>
        <w:bottom w:val="none" w:sz="0" w:space="0" w:color="auto"/>
        <w:right w:val="none" w:sz="0" w:space="0" w:color="auto"/>
      </w:divBdr>
    </w:div>
    <w:div w:id="1423722103">
      <w:bodyDiv w:val="1"/>
      <w:marLeft w:val="0"/>
      <w:marRight w:val="0"/>
      <w:marTop w:val="0"/>
      <w:marBottom w:val="0"/>
      <w:divBdr>
        <w:top w:val="none" w:sz="0" w:space="0" w:color="auto"/>
        <w:left w:val="none" w:sz="0" w:space="0" w:color="auto"/>
        <w:bottom w:val="none" w:sz="0" w:space="0" w:color="auto"/>
        <w:right w:val="none" w:sz="0" w:space="0" w:color="auto"/>
      </w:divBdr>
    </w:div>
    <w:div w:id="1988704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705A5-2B56-4E99-8FB3-F675D98D7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1</Pages>
  <Words>1619</Words>
  <Characters>8743</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DLC</dc:creator>
  <cp:lastModifiedBy>Isabel</cp:lastModifiedBy>
  <cp:revision>20</cp:revision>
  <cp:lastPrinted>2018-06-12T18:40:00Z</cp:lastPrinted>
  <dcterms:created xsi:type="dcterms:W3CDTF">2017-10-25T23:52:00Z</dcterms:created>
  <dcterms:modified xsi:type="dcterms:W3CDTF">2018-06-12T18:41:00Z</dcterms:modified>
</cp:coreProperties>
</file>